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43EF2BF" w14:textId="77777777" w:rsidR="00EB11B9" w:rsidRDefault="00EB11B9" w:rsidP="00EB11B9">
      <w:pPr>
        <w:jc w:val="center"/>
        <w:rPr>
          <w:rFonts w:ascii="Times New Roman" w:hAnsi="Times New Roman" w:cs="Times New Roman"/>
          <w:b/>
          <w:bCs/>
          <w:sz w:val="24"/>
          <w:szCs w:val="24"/>
        </w:rPr>
      </w:pPr>
      <w:r>
        <w:rPr>
          <w:rFonts w:ascii="Times New Roman" w:hAnsi="Times New Roman" w:cs="Times New Roman"/>
          <w:b/>
          <w:bCs/>
          <w:sz w:val="24"/>
          <w:szCs w:val="24"/>
        </w:rPr>
        <w:t>Mohawk Valley Community College</w:t>
      </w:r>
    </w:p>
    <w:p w14:paraId="4DF34255" w14:textId="77777777" w:rsidR="00EB11B9" w:rsidRPr="00D46E85" w:rsidRDefault="00EB11B9" w:rsidP="00EB11B9">
      <w:pPr>
        <w:jc w:val="center"/>
        <w:rPr>
          <w:rFonts w:ascii="Times New Roman" w:hAnsi="Times New Roman" w:cs="Times New Roman"/>
          <w:b/>
          <w:bCs/>
          <w:sz w:val="24"/>
          <w:szCs w:val="24"/>
        </w:rPr>
      </w:pPr>
      <w:r w:rsidRPr="00D46E85">
        <w:rPr>
          <w:rFonts w:ascii="Times New Roman" w:hAnsi="Times New Roman" w:cs="Times New Roman"/>
          <w:b/>
          <w:bCs/>
          <w:sz w:val="24"/>
          <w:szCs w:val="24"/>
        </w:rPr>
        <w:t xml:space="preserve"> Grievance Policy </w:t>
      </w:r>
      <w:r w:rsidR="00EC4D4F">
        <w:rPr>
          <w:rFonts w:ascii="Times New Roman" w:hAnsi="Times New Roman" w:cs="Times New Roman"/>
          <w:b/>
          <w:bCs/>
          <w:sz w:val="24"/>
          <w:szCs w:val="24"/>
        </w:rPr>
        <w:t xml:space="preserve">and Procedures </w:t>
      </w:r>
      <w:r w:rsidRPr="00D46E85">
        <w:rPr>
          <w:rFonts w:ascii="Times New Roman" w:hAnsi="Times New Roman" w:cs="Times New Roman"/>
          <w:b/>
          <w:bCs/>
          <w:sz w:val="24"/>
          <w:szCs w:val="24"/>
        </w:rPr>
        <w:t xml:space="preserve">for Addressing Formal Complaints of Sexual Harassment </w:t>
      </w:r>
      <w:r w:rsidR="00785058" w:rsidRPr="00D46E85">
        <w:rPr>
          <w:rFonts w:ascii="Times New Roman" w:hAnsi="Times New Roman" w:cs="Times New Roman"/>
          <w:b/>
          <w:bCs/>
          <w:sz w:val="24"/>
          <w:szCs w:val="24"/>
        </w:rPr>
        <w:t>under</w:t>
      </w:r>
      <w:r w:rsidRPr="00D46E85">
        <w:rPr>
          <w:rFonts w:ascii="Times New Roman" w:hAnsi="Times New Roman" w:cs="Times New Roman"/>
          <w:b/>
          <w:bCs/>
          <w:sz w:val="24"/>
          <w:szCs w:val="24"/>
        </w:rPr>
        <w:t xml:space="preserve"> the Title IX Regulations</w:t>
      </w:r>
    </w:p>
    <w:p w14:paraId="08449285" w14:textId="77777777" w:rsidR="00EB11B9" w:rsidRPr="00D46E85" w:rsidRDefault="00EB11B9" w:rsidP="00EB11B9">
      <w:pPr>
        <w:jc w:val="center"/>
        <w:rPr>
          <w:rFonts w:ascii="Times New Roman" w:hAnsi="Times New Roman" w:cs="Times New Roman"/>
          <w:b/>
          <w:bCs/>
          <w:sz w:val="24"/>
          <w:szCs w:val="24"/>
        </w:rPr>
      </w:pPr>
      <w:r w:rsidRPr="314CABBD">
        <w:rPr>
          <w:rFonts w:ascii="Times New Roman" w:hAnsi="Times New Roman" w:cs="Times New Roman"/>
          <w:b/>
          <w:bCs/>
          <w:sz w:val="24"/>
          <w:szCs w:val="24"/>
        </w:rPr>
        <w:t>Published: July 1, 2020</w:t>
      </w:r>
    </w:p>
    <w:p w14:paraId="49B5B169" w14:textId="77777777" w:rsidR="00EB11B9" w:rsidRDefault="00EB11B9" w:rsidP="00EB11B9">
      <w:pPr>
        <w:jc w:val="center"/>
        <w:rPr>
          <w:rFonts w:ascii="Times New Roman" w:hAnsi="Times New Roman" w:cs="Times New Roman"/>
          <w:b/>
          <w:bCs/>
          <w:sz w:val="24"/>
          <w:szCs w:val="24"/>
        </w:rPr>
      </w:pPr>
      <w:r w:rsidRPr="314CABBD">
        <w:rPr>
          <w:rFonts w:ascii="Times New Roman" w:hAnsi="Times New Roman" w:cs="Times New Roman"/>
          <w:b/>
          <w:bCs/>
          <w:sz w:val="24"/>
          <w:szCs w:val="24"/>
        </w:rPr>
        <w:t>Updated: July 7, 2020</w:t>
      </w:r>
      <w:r w:rsidRPr="314CABBD">
        <w:rPr>
          <w:rStyle w:val="FootnoteReference"/>
          <w:rFonts w:ascii="Times New Roman" w:hAnsi="Times New Roman" w:cs="Times New Roman"/>
          <w:b/>
          <w:bCs/>
          <w:sz w:val="24"/>
          <w:szCs w:val="24"/>
        </w:rPr>
        <w:footnoteReference w:id="1"/>
      </w:r>
    </w:p>
    <w:p w14:paraId="5A63F2B8" w14:textId="77777777" w:rsidR="00EB11B9" w:rsidRDefault="00EB11B9" w:rsidP="00EB11B9">
      <w:pPr>
        <w:jc w:val="center"/>
        <w:rPr>
          <w:rFonts w:ascii="Times New Roman" w:hAnsi="Times New Roman" w:cs="Times New Roman"/>
          <w:b/>
          <w:bCs/>
          <w:sz w:val="24"/>
          <w:szCs w:val="24"/>
        </w:rPr>
      </w:pPr>
    </w:p>
    <w:p w14:paraId="4763540F" w14:textId="77777777" w:rsidR="00EB11B9" w:rsidRPr="00D46E85" w:rsidRDefault="00EB11B9" w:rsidP="00EB11B9">
      <w:pPr>
        <w:rPr>
          <w:rFonts w:ascii="Times New Roman" w:hAnsi="Times New Roman" w:cs="Times New Roman"/>
          <w:sz w:val="24"/>
          <w:szCs w:val="24"/>
        </w:rPr>
      </w:pPr>
    </w:p>
    <w:p w14:paraId="489CADC6" w14:textId="77777777" w:rsidR="00EB11B9" w:rsidRPr="00D46E85" w:rsidRDefault="00EB11B9" w:rsidP="00EB11B9">
      <w:pPr>
        <w:numPr>
          <w:ilvl w:val="0"/>
          <w:numId w:val="2"/>
        </w:numPr>
        <w:rPr>
          <w:rFonts w:ascii="Times New Roman" w:hAnsi="Times New Roman" w:cs="Times New Roman"/>
          <w:b/>
          <w:bCs/>
          <w:sz w:val="24"/>
          <w:szCs w:val="24"/>
        </w:rPr>
      </w:pPr>
      <w:r w:rsidRPr="00D46E85">
        <w:rPr>
          <w:rFonts w:ascii="Times New Roman" w:hAnsi="Times New Roman" w:cs="Times New Roman"/>
          <w:b/>
          <w:bCs/>
          <w:sz w:val="24"/>
          <w:szCs w:val="24"/>
        </w:rPr>
        <w:t xml:space="preserve">Introduction </w:t>
      </w:r>
    </w:p>
    <w:p w14:paraId="3DC3551A" w14:textId="77777777" w:rsidR="00EB11B9" w:rsidRPr="00D46E85" w:rsidRDefault="00EB11B9" w:rsidP="00EB11B9">
      <w:pPr>
        <w:rPr>
          <w:rFonts w:ascii="Times New Roman" w:hAnsi="Times New Roman" w:cs="Times New Roman"/>
          <w:b/>
          <w:sz w:val="24"/>
          <w:szCs w:val="24"/>
        </w:rPr>
      </w:pPr>
    </w:p>
    <w:p w14:paraId="09A4ADED" w14:textId="77777777" w:rsidR="00EB11B9" w:rsidRPr="00D46E85" w:rsidRDefault="00EB11B9" w:rsidP="00EB11B9">
      <w:pPr>
        <w:rPr>
          <w:rFonts w:ascii="Times New Roman" w:hAnsi="Times New Roman" w:cs="Times New Roman"/>
          <w:b/>
          <w:sz w:val="24"/>
          <w:szCs w:val="24"/>
        </w:rPr>
      </w:pPr>
      <w:r w:rsidRPr="00D46E85">
        <w:rPr>
          <w:rFonts w:ascii="Times New Roman" w:hAnsi="Times New Roman" w:cs="Times New Roman"/>
          <w:b/>
          <w:sz w:val="24"/>
          <w:szCs w:val="24"/>
        </w:rPr>
        <w:t>What is the purpose of the Title IX Grievance Policy?</w:t>
      </w:r>
    </w:p>
    <w:p w14:paraId="0DB10AA8" w14:textId="77777777" w:rsidR="00EB11B9" w:rsidRPr="00D46E85" w:rsidRDefault="00EB11B9" w:rsidP="00EB11B9">
      <w:pPr>
        <w:rPr>
          <w:rFonts w:ascii="Times New Roman" w:hAnsi="Times New Roman" w:cs="Times New Roman"/>
          <w:sz w:val="24"/>
          <w:szCs w:val="24"/>
        </w:rPr>
      </w:pPr>
    </w:p>
    <w:p w14:paraId="5BF2934A"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Title IX of the Educational Amendments of 1972 prohibits any person in the United States from being discriminated against on the basis of sex in seeking access to any educational program or activity receiving federal financial assistance. The U.S. Department of Education, which enforces Title IX, has long defined the meaning of Title IX’s prohibition on sex discrimination broadly to include various forms of sexual harassment and sexual violence that interfere with a student’s ability to equally access our educational programs and opportunities.</w:t>
      </w:r>
    </w:p>
    <w:p w14:paraId="040969EF" w14:textId="77777777" w:rsidR="00EB11B9" w:rsidRPr="00D46E85" w:rsidRDefault="00EB11B9" w:rsidP="00EB11B9">
      <w:pPr>
        <w:rPr>
          <w:rFonts w:ascii="Times New Roman" w:hAnsi="Times New Roman" w:cs="Times New Roman"/>
          <w:sz w:val="24"/>
          <w:szCs w:val="24"/>
        </w:rPr>
      </w:pPr>
    </w:p>
    <w:p w14:paraId="7831A673"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On May 19, 2020, the U.S. Department of Education issued a Final Rule under Title IX of the Education Amendments of 1972 that:</w:t>
      </w:r>
    </w:p>
    <w:p w14:paraId="23CB8590" w14:textId="77777777" w:rsidR="00EB11B9" w:rsidRPr="00D46E85" w:rsidRDefault="00EB11B9" w:rsidP="00EB11B9">
      <w:pPr>
        <w:numPr>
          <w:ilvl w:val="0"/>
          <w:numId w:val="3"/>
        </w:numPr>
        <w:rPr>
          <w:rFonts w:ascii="Times New Roman" w:hAnsi="Times New Roman" w:cs="Times New Roman"/>
          <w:sz w:val="24"/>
          <w:szCs w:val="24"/>
        </w:rPr>
      </w:pPr>
      <w:r w:rsidRPr="00D46E85">
        <w:rPr>
          <w:rFonts w:ascii="Times New Roman" w:hAnsi="Times New Roman" w:cs="Times New Roman"/>
          <w:sz w:val="24"/>
          <w:szCs w:val="24"/>
        </w:rPr>
        <w:t>Defines the meaning of “sexual harassment” (including forms of sex-based violence)</w:t>
      </w:r>
    </w:p>
    <w:p w14:paraId="51CF9B7C" w14:textId="77777777" w:rsidR="00EB11B9" w:rsidRPr="00D46E85" w:rsidRDefault="00EB11B9" w:rsidP="00EB11B9">
      <w:pPr>
        <w:numPr>
          <w:ilvl w:val="0"/>
          <w:numId w:val="3"/>
        </w:numPr>
        <w:rPr>
          <w:rFonts w:ascii="Times New Roman" w:hAnsi="Times New Roman" w:cs="Times New Roman"/>
          <w:sz w:val="24"/>
          <w:szCs w:val="24"/>
        </w:rPr>
      </w:pPr>
      <w:r w:rsidRPr="00D46E85">
        <w:rPr>
          <w:rFonts w:ascii="Times New Roman" w:hAnsi="Times New Roman" w:cs="Times New Roman"/>
          <w:sz w:val="24"/>
          <w:szCs w:val="24"/>
        </w:rPr>
        <w:t xml:space="preserve">Addresses how this institution </w:t>
      </w:r>
      <w:r w:rsidRPr="00D46E85">
        <w:rPr>
          <w:rFonts w:ascii="Times New Roman" w:hAnsi="Times New Roman" w:cs="Times New Roman"/>
          <w:b/>
          <w:bCs/>
          <w:sz w:val="24"/>
          <w:szCs w:val="24"/>
          <w:u w:val="single"/>
        </w:rPr>
        <w:t>must</w:t>
      </w:r>
      <w:r w:rsidRPr="00D46E85">
        <w:rPr>
          <w:rFonts w:ascii="Times New Roman" w:hAnsi="Times New Roman" w:cs="Times New Roman"/>
          <w:b/>
          <w:bCs/>
          <w:sz w:val="24"/>
          <w:szCs w:val="24"/>
        </w:rPr>
        <w:t xml:space="preserve"> </w:t>
      </w:r>
      <w:r w:rsidRPr="00D46E85">
        <w:rPr>
          <w:rFonts w:ascii="Times New Roman" w:hAnsi="Times New Roman" w:cs="Times New Roman"/>
          <w:sz w:val="24"/>
          <w:szCs w:val="24"/>
        </w:rPr>
        <w:t>respond to reports of misconduct falling within that definition of sexual harassment, and</w:t>
      </w:r>
    </w:p>
    <w:p w14:paraId="248CCA67" w14:textId="77777777" w:rsidR="00EB11B9" w:rsidRPr="00D46E85" w:rsidRDefault="00EB11B9" w:rsidP="00EB11B9">
      <w:pPr>
        <w:numPr>
          <w:ilvl w:val="0"/>
          <w:numId w:val="3"/>
        </w:numPr>
        <w:rPr>
          <w:rFonts w:ascii="Times New Roman" w:hAnsi="Times New Roman" w:cs="Times New Roman"/>
          <w:sz w:val="24"/>
          <w:szCs w:val="24"/>
        </w:rPr>
      </w:pPr>
      <w:r w:rsidRPr="00D46E85">
        <w:rPr>
          <w:rFonts w:ascii="Times New Roman" w:hAnsi="Times New Roman" w:cs="Times New Roman"/>
          <w:sz w:val="24"/>
          <w:szCs w:val="24"/>
        </w:rPr>
        <w:t xml:space="preserve">Mandates a grievance process that this institution </w:t>
      </w:r>
      <w:r w:rsidRPr="00D46E85">
        <w:rPr>
          <w:rFonts w:ascii="Times New Roman" w:hAnsi="Times New Roman" w:cs="Times New Roman"/>
          <w:b/>
          <w:bCs/>
          <w:sz w:val="24"/>
          <w:szCs w:val="24"/>
          <w:u w:val="single"/>
        </w:rPr>
        <w:t>must</w:t>
      </w:r>
      <w:r w:rsidRPr="00D46E85">
        <w:rPr>
          <w:rFonts w:ascii="Times New Roman" w:hAnsi="Times New Roman" w:cs="Times New Roman"/>
          <w:b/>
          <w:bCs/>
          <w:sz w:val="24"/>
          <w:szCs w:val="24"/>
        </w:rPr>
        <w:t xml:space="preserve"> </w:t>
      </w:r>
      <w:r w:rsidRPr="00D46E85">
        <w:rPr>
          <w:rFonts w:ascii="Times New Roman" w:hAnsi="Times New Roman" w:cs="Times New Roman"/>
          <w:sz w:val="24"/>
          <w:szCs w:val="24"/>
        </w:rPr>
        <w:t>follow to comply with the law in these specific covered cases before issuing a disciplinary sanction against a person accused of sexual harassment.</w:t>
      </w:r>
    </w:p>
    <w:p w14:paraId="483D898A" w14:textId="77777777" w:rsidR="00EB11B9" w:rsidRPr="00D46E85" w:rsidRDefault="00EB11B9" w:rsidP="00EB11B9">
      <w:pPr>
        <w:ind w:left="720"/>
        <w:rPr>
          <w:rFonts w:ascii="Times New Roman" w:hAnsi="Times New Roman" w:cs="Times New Roman"/>
          <w:sz w:val="24"/>
          <w:szCs w:val="24"/>
        </w:rPr>
      </w:pPr>
    </w:p>
    <w:p w14:paraId="7BD24ED7"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i/>
          <w:iCs/>
          <w:sz w:val="24"/>
          <w:szCs w:val="24"/>
        </w:rPr>
        <w:t>See</w:t>
      </w:r>
      <w:r w:rsidRPr="00D46E85">
        <w:rPr>
          <w:rFonts w:ascii="Times New Roman" w:hAnsi="Times New Roman" w:cs="Times New Roman"/>
          <w:sz w:val="24"/>
          <w:szCs w:val="24"/>
        </w:rPr>
        <w:t xml:space="preserve">, 85 Fed. Reg. 30026 (May 19, 2020). The full text of the Final Rule and its extensive Preamble are available here: </w:t>
      </w:r>
      <w:hyperlink r:id="rId8">
        <w:r w:rsidRPr="00D46E85">
          <w:rPr>
            <w:rFonts w:ascii="Times New Roman" w:hAnsi="Times New Roman" w:cs="Times New Roman"/>
            <w:color w:val="1155CC"/>
            <w:sz w:val="24"/>
            <w:szCs w:val="24"/>
            <w:u w:val="single"/>
          </w:rPr>
          <w:t>http://bit.ly/TitleIXReg</w:t>
        </w:r>
      </w:hyperlink>
    </w:p>
    <w:p w14:paraId="4E279AE5" w14:textId="77777777" w:rsidR="00EB11B9" w:rsidRPr="00D46E85" w:rsidRDefault="00EB11B9" w:rsidP="00EB11B9">
      <w:pPr>
        <w:rPr>
          <w:rFonts w:ascii="Times New Roman" w:hAnsi="Times New Roman" w:cs="Times New Roman"/>
          <w:sz w:val="24"/>
          <w:szCs w:val="24"/>
        </w:rPr>
      </w:pPr>
    </w:p>
    <w:p w14:paraId="606E28B8"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 xml:space="preserve">Based on the Final Rule, </w:t>
      </w: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will implement the following Title IX Grievance Policy, effective August 14, 2020.</w:t>
      </w:r>
    </w:p>
    <w:p w14:paraId="7D1CF966" w14:textId="77777777" w:rsidR="00EB11B9" w:rsidRPr="00D46E85" w:rsidRDefault="00EB11B9" w:rsidP="00EB11B9">
      <w:pPr>
        <w:rPr>
          <w:rFonts w:ascii="Times New Roman" w:hAnsi="Times New Roman" w:cs="Times New Roman"/>
          <w:sz w:val="24"/>
          <w:szCs w:val="24"/>
        </w:rPr>
      </w:pPr>
    </w:p>
    <w:p w14:paraId="5B98C719" w14:textId="77777777" w:rsidR="00EB11B9" w:rsidRPr="00D46E85" w:rsidRDefault="00EB11B9" w:rsidP="00EB11B9">
      <w:pPr>
        <w:rPr>
          <w:rFonts w:ascii="Times New Roman" w:hAnsi="Times New Roman" w:cs="Times New Roman"/>
          <w:b/>
          <w:bCs/>
          <w:sz w:val="24"/>
          <w:szCs w:val="24"/>
        </w:rPr>
      </w:pPr>
      <w:r w:rsidRPr="00D46E85">
        <w:rPr>
          <w:rFonts w:ascii="Times New Roman" w:hAnsi="Times New Roman" w:cs="Times New Roman"/>
          <w:b/>
          <w:bCs/>
          <w:sz w:val="24"/>
          <w:szCs w:val="24"/>
        </w:rPr>
        <w:t>How does the Title IX Grievance Policy impact other campus disciplinary policies?</w:t>
      </w:r>
    </w:p>
    <w:p w14:paraId="0F1AEC77" w14:textId="77777777" w:rsidR="00EB11B9" w:rsidRPr="00D46E85" w:rsidRDefault="00EB11B9" w:rsidP="00EB11B9">
      <w:pPr>
        <w:rPr>
          <w:rFonts w:ascii="Times New Roman" w:hAnsi="Times New Roman" w:cs="Times New Roman"/>
          <w:sz w:val="24"/>
          <w:szCs w:val="24"/>
        </w:rPr>
      </w:pPr>
    </w:p>
    <w:p w14:paraId="16EE57AA"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 xml:space="preserve">In recent years, “Title IX” cases have become a short-hand for any campus disciplinary process involving sex discrimination, including those arising from sexual harassment and sexual assault. But under the Final Rule, </w:t>
      </w: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must narrow both the geographic scope of its authority to act under Title IX and the types of “sexual harassment” that it must </w:t>
      </w:r>
      <w:r w:rsidRPr="00D46E85">
        <w:rPr>
          <w:rFonts w:ascii="Times New Roman" w:hAnsi="Times New Roman" w:cs="Times New Roman"/>
          <w:sz w:val="24"/>
          <w:szCs w:val="24"/>
        </w:rPr>
        <w:lastRenderedPageBreak/>
        <w:t xml:space="preserve">subject to its Title IX investigation and adjudication process. </w:t>
      </w:r>
      <w:r w:rsidRPr="00D46E85">
        <w:rPr>
          <w:rFonts w:ascii="Times New Roman" w:hAnsi="Times New Roman" w:cs="Times New Roman"/>
          <w:b/>
          <w:bCs/>
          <w:i/>
          <w:iCs/>
          <w:sz w:val="24"/>
          <w:szCs w:val="24"/>
          <w:u w:val="single"/>
        </w:rPr>
        <w:t>Only</w:t>
      </w:r>
      <w:r w:rsidRPr="00D46E85">
        <w:rPr>
          <w:rFonts w:ascii="Times New Roman" w:hAnsi="Times New Roman" w:cs="Times New Roman"/>
          <w:b/>
          <w:bCs/>
          <w:i/>
          <w:iCs/>
          <w:sz w:val="24"/>
          <w:szCs w:val="24"/>
        </w:rPr>
        <w:t xml:space="preserve"> </w:t>
      </w:r>
      <w:r w:rsidRPr="00D46E85">
        <w:rPr>
          <w:rFonts w:ascii="Times New Roman" w:hAnsi="Times New Roman" w:cs="Times New Roman"/>
          <w:sz w:val="24"/>
          <w:szCs w:val="24"/>
        </w:rPr>
        <w:t>incidents falling within the Final Rule’s definition of sexual harassment will be investigated and, if appropriate, brought to a live hearing through the Title IX Grievance Policy defined below.</w:t>
      </w:r>
    </w:p>
    <w:p w14:paraId="50A5E4B5" w14:textId="77777777" w:rsidR="00EB11B9" w:rsidRPr="00D46E85" w:rsidRDefault="00EB11B9" w:rsidP="00EB11B9">
      <w:pPr>
        <w:rPr>
          <w:rFonts w:ascii="Times New Roman" w:hAnsi="Times New Roman" w:cs="Times New Roman"/>
          <w:sz w:val="24"/>
          <w:szCs w:val="24"/>
        </w:rPr>
      </w:pPr>
    </w:p>
    <w:p w14:paraId="0743C654" w14:textId="77777777" w:rsidR="00EB11B9" w:rsidRPr="00D46E85" w:rsidRDefault="00EB11B9" w:rsidP="00EB11B9">
      <w:pPr>
        <w:rPr>
          <w:rFonts w:ascii="Times New Roman" w:hAnsi="Times New Roman" w:cs="Times New Roman"/>
          <w:sz w:val="24"/>
          <w:szCs w:val="24"/>
        </w:rPr>
      </w:pP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remains committed to addressing any violations of its policies, even those not meeting the narrow standards defined under the Title IX Final Rule. </w:t>
      </w:r>
    </w:p>
    <w:p w14:paraId="4E1C3E6F" w14:textId="77777777" w:rsidR="00EB11B9" w:rsidRPr="00D46E85" w:rsidRDefault="00EB11B9" w:rsidP="00EB11B9">
      <w:pPr>
        <w:rPr>
          <w:rFonts w:ascii="Times New Roman" w:hAnsi="Times New Roman" w:cs="Times New Roman"/>
          <w:sz w:val="24"/>
          <w:szCs w:val="24"/>
        </w:rPr>
      </w:pPr>
    </w:p>
    <w:p w14:paraId="2C9411D3" w14:textId="77777777" w:rsidR="00EB11B9" w:rsidRPr="00D46E85" w:rsidRDefault="00EB11B9" w:rsidP="00EB11B9">
      <w:pPr>
        <w:rPr>
          <w:rFonts w:ascii="Times New Roman" w:hAnsi="Times New Roman" w:cs="Times New Roman"/>
          <w:sz w:val="24"/>
          <w:szCs w:val="24"/>
          <w:highlight w:val="cyan"/>
        </w:rPr>
      </w:pPr>
      <w:r w:rsidRPr="00D46E85">
        <w:rPr>
          <w:rFonts w:ascii="Times New Roman" w:hAnsi="Times New Roman" w:cs="Times New Roman"/>
          <w:sz w:val="24"/>
          <w:szCs w:val="24"/>
        </w:rPr>
        <w:t xml:space="preserve">Specifically, our campus has: </w:t>
      </w:r>
    </w:p>
    <w:p w14:paraId="477C9BE7" w14:textId="77777777" w:rsidR="00EB11B9" w:rsidRPr="00D46E85" w:rsidRDefault="00EB11B9" w:rsidP="00EB11B9">
      <w:pPr>
        <w:rPr>
          <w:rFonts w:ascii="Times New Roman" w:hAnsi="Times New Roman" w:cs="Times New Roman"/>
          <w:sz w:val="24"/>
          <w:szCs w:val="24"/>
          <w:highlight w:val="cyan"/>
        </w:rPr>
      </w:pPr>
    </w:p>
    <w:p w14:paraId="1275B501" w14:textId="68165D7A" w:rsidR="00EB11B9" w:rsidRPr="00B82255" w:rsidRDefault="00EB11B9" w:rsidP="00EB11B9">
      <w:pPr>
        <w:numPr>
          <w:ilvl w:val="0"/>
          <w:numId w:val="1"/>
        </w:numPr>
        <w:rPr>
          <w:rFonts w:ascii="Times New Roman" w:hAnsi="Times New Roman" w:cs="Times New Roman"/>
          <w:sz w:val="24"/>
          <w:szCs w:val="24"/>
        </w:rPr>
      </w:pPr>
      <w:r w:rsidRPr="00B82255">
        <w:rPr>
          <w:rFonts w:ascii="Times New Roman" w:hAnsi="Times New Roman" w:cs="Times New Roman"/>
          <w:sz w:val="24"/>
          <w:szCs w:val="24"/>
        </w:rPr>
        <w:t xml:space="preserve">A </w:t>
      </w:r>
      <w:r w:rsidRPr="00B82255">
        <w:rPr>
          <w:rFonts w:ascii="Times New Roman" w:hAnsi="Times New Roman" w:cs="Times New Roman"/>
          <w:b/>
          <w:bCs/>
          <w:sz w:val="24"/>
          <w:szCs w:val="24"/>
        </w:rPr>
        <w:t>Code of Conduct</w:t>
      </w:r>
      <w:r w:rsidRPr="00B82255">
        <w:rPr>
          <w:rFonts w:ascii="Times New Roman" w:hAnsi="Times New Roman" w:cs="Times New Roman"/>
          <w:sz w:val="24"/>
          <w:szCs w:val="24"/>
        </w:rPr>
        <w:t xml:space="preserve"> that defines certain behavior as a violation of campus policy, and a separate </w:t>
      </w:r>
      <w:r w:rsidR="00136196">
        <w:rPr>
          <w:rFonts w:ascii="Times New Roman" w:hAnsi="Times New Roman" w:cs="Times New Roman"/>
          <w:b/>
          <w:bCs/>
          <w:sz w:val="24"/>
          <w:szCs w:val="24"/>
        </w:rPr>
        <w:t xml:space="preserve">Title IX Grievance </w:t>
      </w:r>
      <w:r w:rsidR="00F435A7">
        <w:rPr>
          <w:rFonts w:ascii="Times New Roman" w:hAnsi="Times New Roman" w:cs="Times New Roman"/>
          <w:b/>
          <w:bCs/>
          <w:sz w:val="24"/>
          <w:szCs w:val="24"/>
        </w:rPr>
        <w:t xml:space="preserve">Policy </w:t>
      </w:r>
      <w:r w:rsidR="00F435A7" w:rsidRPr="00B82255">
        <w:rPr>
          <w:rFonts w:ascii="Times New Roman" w:hAnsi="Times New Roman" w:cs="Times New Roman"/>
          <w:sz w:val="24"/>
          <w:szCs w:val="24"/>
        </w:rPr>
        <w:t>that</w:t>
      </w:r>
      <w:r w:rsidRPr="00B82255">
        <w:rPr>
          <w:rFonts w:ascii="Times New Roman" w:hAnsi="Times New Roman" w:cs="Times New Roman"/>
          <w:sz w:val="24"/>
          <w:szCs w:val="24"/>
        </w:rPr>
        <w:t xml:space="preserve"> addresses the types of sex-based offenses constituting a violation of campus policy, and the procedures for investigating and adjudicating those sex-based offenses. </w:t>
      </w:r>
      <w:r w:rsidRPr="00B82255">
        <w:rPr>
          <w:rFonts w:ascii="Times New Roman" w:hAnsi="Times New Roman" w:cs="Times New Roman"/>
          <w:i/>
          <w:iCs/>
          <w:sz w:val="24"/>
          <w:szCs w:val="24"/>
        </w:rPr>
        <w:t>[Note: Any Sexual Misconduct Policy that runs parallel to the Title IX Grievance Policy, such as a policy implementing New York Education Law 129-B or other state laws or policies, can only fully govern how the institution responds to violations falling outside their Title IX jurisdiction]</w:t>
      </w:r>
    </w:p>
    <w:p w14:paraId="48AD90CC" w14:textId="77777777" w:rsidR="00EB11B9" w:rsidRPr="00D46E85" w:rsidRDefault="00EB11B9" w:rsidP="00EB11B9">
      <w:pPr>
        <w:rPr>
          <w:rFonts w:ascii="Times New Roman" w:hAnsi="Times New Roman" w:cs="Times New Roman"/>
          <w:sz w:val="24"/>
          <w:szCs w:val="24"/>
        </w:rPr>
      </w:pPr>
    </w:p>
    <w:p w14:paraId="4598CD1B"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 xml:space="preserve">To the extent that alleged misconduct falls outside the Title IX Grievance Policy, or misconduct falling outside the Title IX Grievance Policy is discovered in the course of investigating covered Title IX misconduct, the institution retains authority to investigate and adjudicate the allegations under the policies and procedures defined within the </w:t>
      </w:r>
      <w:r w:rsidRPr="00B82255">
        <w:rPr>
          <w:rFonts w:ascii="Times New Roman" w:hAnsi="Times New Roman" w:cs="Times New Roman"/>
          <w:sz w:val="24"/>
          <w:szCs w:val="24"/>
        </w:rPr>
        <w:t>Code of Conduct</w:t>
      </w:r>
      <w:r w:rsidRPr="00D46E85">
        <w:rPr>
          <w:rFonts w:ascii="Times New Roman" w:hAnsi="Times New Roman" w:cs="Times New Roman"/>
          <w:sz w:val="24"/>
          <w:szCs w:val="24"/>
        </w:rPr>
        <w:t xml:space="preserve"> through a separate grievance proceeding. </w:t>
      </w:r>
      <w:hyperlink r:id="rId9" w:history="1">
        <w:r>
          <w:rPr>
            <w:rStyle w:val="Hyperlink"/>
          </w:rPr>
          <w:t>https://www.mvcc.edu/student-handbook/policies-regulations/code-of-conduct-and-community-standards.php</w:t>
        </w:r>
      </w:hyperlink>
    </w:p>
    <w:p w14:paraId="12016D56"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 xml:space="preserve">The elements established in the Title IX Grievance Policy under the Final Rule have no effect and are not transferable to any other policy of the College for any violation of the Code of Conduct, employment policies, or any civil rights violation except as narrowly defined in this Policy. This Policy does not set a precedent for other policies or processes of the College and may not be cited for or against any right or aspect of any other policy or process. </w:t>
      </w:r>
    </w:p>
    <w:p w14:paraId="5BCC3EA1" w14:textId="77777777" w:rsidR="00EB11B9" w:rsidRPr="00D46E85" w:rsidRDefault="00EB11B9" w:rsidP="00EB11B9">
      <w:pPr>
        <w:rPr>
          <w:rFonts w:ascii="Times New Roman" w:hAnsi="Times New Roman" w:cs="Times New Roman"/>
          <w:sz w:val="24"/>
          <w:szCs w:val="24"/>
        </w:rPr>
      </w:pPr>
    </w:p>
    <w:p w14:paraId="458B7DC8" w14:textId="77777777" w:rsidR="00EB11B9" w:rsidRPr="00D46E85" w:rsidRDefault="00EB11B9" w:rsidP="00EB11B9">
      <w:pPr>
        <w:rPr>
          <w:rFonts w:ascii="Times New Roman" w:hAnsi="Times New Roman" w:cs="Times New Roman"/>
          <w:b/>
          <w:sz w:val="24"/>
          <w:szCs w:val="24"/>
        </w:rPr>
      </w:pPr>
      <w:r w:rsidRPr="00D46E85">
        <w:rPr>
          <w:rFonts w:ascii="Times New Roman" w:hAnsi="Times New Roman" w:cs="Times New Roman"/>
          <w:b/>
          <w:sz w:val="24"/>
          <w:szCs w:val="24"/>
        </w:rPr>
        <w:t>How does the Title IX Grievance Policy impact the handling of complaints?</w:t>
      </w:r>
    </w:p>
    <w:p w14:paraId="13652C96" w14:textId="77777777" w:rsidR="00EB11B9" w:rsidRPr="00D46E85" w:rsidRDefault="00EB11B9" w:rsidP="00EB11B9">
      <w:pPr>
        <w:rPr>
          <w:rFonts w:ascii="Times New Roman" w:hAnsi="Times New Roman" w:cs="Times New Roman"/>
          <w:sz w:val="24"/>
          <w:szCs w:val="24"/>
        </w:rPr>
      </w:pPr>
    </w:p>
    <w:p w14:paraId="2B6C428C" w14:textId="77777777" w:rsidR="00EB11B9"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 xml:space="preserve">Our existing Title IX office and reporting structure remains in place. What has changed is the way our Title IX office will handle different types of reports arising from sexual misconduct, as detailed in full throughout Section </w:t>
      </w:r>
      <w:r>
        <w:rPr>
          <w:rFonts w:ascii="Times New Roman" w:hAnsi="Times New Roman" w:cs="Times New Roman"/>
          <w:sz w:val="24"/>
          <w:szCs w:val="24"/>
        </w:rPr>
        <w:t>2.</w:t>
      </w:r>
    </w:p>
    <w:p w14:paraId="7341B658" w14:textId="3FDE7F2A" w:rsidR="00EB11B9" w:rsidRDefault="00EB11B9" w:rsidP="00EB11B9">
      <w:pPr>
        <w:rPr>
          <w:rFonts w:ascii="Times New Roman" w:hAnsi="Times New Roman" w:cs="Times New Roman"/>
          <w:sz w:val="24"/>
          <w:szCs w:val="24"/>
        </w:rPr>
      </w:pPr>
    </w:p>
    <w:p w14:paraId="55C13A75" w14:textId="2F2A26C7" w:rsidR="00EA3805" w:rsidRDefault="00EA3805" w:rsidP="00EB11B9">
      <w:pPr>
        <w:rPr>
          <w:rFonts w:ascii="Times New Roman" w:hAnsi="Times New Roman" w:cs="Times New Roman"/>
          <w:sz w:val="24"/>
          <w:szCs w:val="24"/>
        </w:rPr>
      </w:pPr>
    </w:p>
    <w:p w14:paraId="7F1E63A6" w14:textId="5405E280" w:rsidR="00EA3805" w:rsidRDefault="00EA3805" w:rsidP="00EB11B9">
      <w:pPr>
        <w:rPr>
          <w:rFonts w:ascii="Times New Roman" w:hAnsi="Times New Roman" w:cs="Times New Roman"/>
          <w:sz w:val="24"/>
          <w:szCs w:val="24"/>
        </w:rPr>
      </w:pPr>
    </w:p>
    <w:p w14:paraId="00CF268A" w14:textId="406E0D8F" w:rsidR="00EA3805" w:rsidRDefault="00EA3805" w:rsidP="00EB11B9">
      <w:pPr>
        <w:rPr>
          <w:rFonts w:ascii="Times New Roman" w:hAnsi="Times New Roman" w:cs="Times New Roman"/>
          <w:sz w:val="24"/>
          <w:szCs w:val="24"/>
        </w:rPr>
      </w:pPr>
    </w:p>
    <w:p w14:paraId="590AFE77" w14:textId="074F05AB" w:rsidR="00EA3805" w:rsidRDefault="00EA3805" w:rsidP="00EB11B9">
      <w:pPr>
        <w:rPr>
          <w:rFonts w:ascii="Times New Roman" w:hAnsi="Times New Roman" w:cs="Times New Roman"/>
          <w:sz w:val="24"/>
          <w:szCs w:val="24"/>
        </w:rPr>
      </w:pPr>
    </w:p>
    <w:p w14:paraId="7D991D2D" w14:textId="50D3E601" w:rsidR="00EA3805" w:rsidRDefault="00EA3805" w:rsidP="00EB11B9">
      <w:pPr>
        <w:rPr>
          <w:rFonts w:ascii="Times New Roman" w:hAnsi="Times New Roman" w:cs="Times New Roman"/>
          <w:sz w:val="24"/>
          <w:szCs w:val="24"/>
        </w:rPr>
      </w:pPr>
    </w:p>
    <w:p w14:paraId="6C2B8BA7" w14:textId="77777777" w:rsidR="00EA3805" w:rsidRPr="00D46E85" w:rsidRDefault="00EA3805" w:rsidP="00EB11B9">
      <w:pPr>
        <w:rPr>
          <w:rFonts w:ascii="Times New Roman" w:hAnsi="Times New Roman" w:cs="Times New Roman"/>
          <w:sz w:val="24"/>
          <w:szCs w:val="24"/>
        </w:rPr>
      </w:pPr>
    </w:p>
    <w:p w14:paraId="3AFD44BB" w14:textId="77777777" w:rsidR="00EB11B9" w:rsidRPr="00D46E85" w:rsidRDefault="00EB11B9" w:rsidP="00EB11B9">
      <w:pPr>
        <w:pStyle w:val="ListParagraph"/>
        <w:numPr>
          <w:ilvl w:val="0"/>
          <w:numId w:val="4"/>
        </w:numPr>
        <w:rPr>
          <w:rFonts w:ascii="Times New Roman" w:hAnsi="Times New Roman" w:cs="Times New Roman"/>
          <w:b/>
          <w:bCs/>
          <w:sz w:val="24"/>
          <w:szCs w:val="24"/>
        </w:rPr>
      </w:pPr>
      <w:r w:rsidRPr="00D46E85">
        <w:rPr>
          <w:rFonts w:ascii="Times New Roman" w:hAnsi="Times New Roman" w:cs="Times New Roman"/>
          <w:b/>
          <w:bCs/>
          <w:sz w:val="24"/>
          <w:szCs w:val="24"/>
        </w:rPr>
        <w:lastRenderedPageBreak/>
        <w:t>The Title IX Grievance Policy</w:t>
      </w:r>
    </w:p>
    <w:p w14:paraId="21429007" w14:textId="77777777" w:rsidR="00EB11B9" w:rsidRPr="00D46E85" w:rsidRDefault="00EB11B9" w:rsidP="00EB11B9">
      <w:pPr>
        <w:pStyle w:val="ListParagraph"/>
        <w:rPr>
          <w:rFonts w:ascii="Times New Roman" w:hAnsi="Times New Roman" w:cs="Times New Roman"/>
          <w:b/>
          <w:bCs/>
          <w:sz w:val="24"/>
          <w:szCs w:val="24"/>
        </w:rPr>
      </w:pPr>
    </w:p>
    <w:p w14:paraId="1F1F1A11" w14:textId="77777777" w:rsidR="00EB11B9" w:rsidRPr="00D46E85" w:rsidRDefault="00EB11B9" w:rsidP="00EB11B9">
      <w:pPr>
        <w:rPr>
          <w:rFonts w:ascii="Times New Roman" w:hAnsi="Times New Roman" w:cs="Times New Roman"/>
          <w:b/>
          <w:bCs/>
          <w:sz w:val="24"/>
          <w:szCs w:val="24"/>
          <w:u w:val="single"/>
        </w:rPr>
      </w:pPr>
      <w:r w:rsidRPr="00D46E85">
        <w:rPr>
          <w:rFonts w:ascii="Times New Roman" w:hAnsi="Times New Roman" w:cs="Times New Roman"/>
          <w:b/>
          <w:bCs/>
          <w:sz w:val="24"/>
          <w:szCs w:val="24"/>
          <w:u w:val="single"/>
        </w:rPr>
        <w:t>General Rules of Application</w:t>
      </w:r>
    </w:p>
    <w:p w14:paraId="0737AEBC" w14:textId="77777777" w:rsidR="00EB11B9" w:rsidRPr="00D46E85" w:rsidRDefault="00EB11B9" w:rsidP="00EB11B9">
      <w:pPr>
        <w:rPr>
          <w:rFonts w:ascii="Times New Roman" w:hAnsi="Times New Roman" w:cs="Times New Roman"/>
          <w:b/>
          <w:bCs/>
          <w:sz w:val="24"/>
          <w:szCs w:val="24"/>
        </w:rPr>
      </w:pPr>
    </w:p>
    <w:p w14:paraId="7E370A61"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b/>
          <w:bCs/>
          <w:sz w:val="24"/>
          <w:szCs w:val="24"/>
        </w:rPr>
        <w:t>Effective Date</w:t>
      </w:r>
    </w:p>
    <w:p w14:paraId="20963243" w14:textId="77777777" w:rsidR="00EB11B9" w:rsidRPr="00D46E85" w:rsidRDefault="00EB11B9" w:rsidP="00EB11B9">
      <w:pPr>
        <w:rPr>
          <w:rFonts w:ascii="Times New Roman" w:hAnsi="Times New Roman" w:cs="Times New Roman"/>
          <w:b/>
          <w:bCs/>
          <w:sz w:val="24"/>
          <w:szCs w:val="24"/>
        </w:rPr>
      </w:pPr>
    </w:p>
    <w:p w14:paraId="3D12F41B"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This Title IX Grievance Policy will become effective on August 14, 2020, and will only apply to formal complaints of sexual harassment brought on or after August 14, 2020. Complaints brought prior to August 14, 2020 will be investigated and adjudicated according to the Title IX Grievance Policy if a case is not complete by that date.</w:t>
      </w:r>
      <w:r w:rsidRPr="00D46E85">
        <w:rPr>
          <w:rStyle w:val="FootnoteReference"/>
          <w:rFonts w:ascii="Times New Roman" w:hAnsi="Times New Roman" w:cs="Times New Roman"/>
          <w:sz w:val="24"/>
          <w:szCs w:val="24"/>
        </w:rPr>
        <w:footnoteReference w:id="2"/>
      </w:r>
    </w:p>
    <w:p w14:paraId="1B2B7964" w14:textId="77777777" w:rsidR="00EB11B9" w:rsidRPr="00D46E85" w:rsidRDefault="00EB11B9" w:rsidP="00EB11B9">
      <w:pPr>
        <w:rPr>
          <w:rFonts w:ascii="Times New Roman" w:hAnsi="Times New Roman" w:cs="Times New Roman"/>
          <w:b/>
          <w:bCs/>
          <w:sz w:val="24"/>
          <w:szCs w:val="24"/>
          <w:u w:val="single"/>
        </w:rPr>
      </w:pPr>
    </w:p>
    <w:p w14:paraId="6DDCB30A" w14:textId="77777777" w:rsidR="00EB11B9" w:rsidRPr="00D46E85" w:rsidRDefault="00EB11B9" w:rsidP="00EB11B9">
      <w:pPr>
        <w:rPr>
          <w:rFonts w:ascii="Times New Roman" w:hAnsi="Times New Roman" w:cs="Times New Roman"/>
          <w:b/>
          <w:bCs/>
          <w:sz w:val="24"/>
          <w:szCs w:val="24"/>
        </w:rPr>
      </w:pPr>
      <w:r w:rsidRPr="00D46E85">
        <w:rPr>
          <w:rFonts w:ascii="Times New Roman" w:hAnsi="Times New Roman" w:cs="Times New Roman"/>
          <w:b/>
          <w:bCs/>
          <w:sz w:val="24"/>
          <w:szCs w:val="24"/>
        </w:rPr>
        <w:t>Revocation by Operation of Law</w:t>
      </w:r>
    </w:p>
    <w:p w14:paraId="46CD6BF0" w14:textId="77777777" w:rsidR="00EB11B9" w:rsidRPr="00D46E85" w:rsidRDefault="00EB11B9" w:rsidP="00EB11B9">
      <w:pPr>
        <w:rPr>
          <w:rFonts w:ascii="Times New Roman" w:hAnsi="Times New Roman" w:cs="Times New Roman"/>
          <w:b/>
          <w:bCs/>
          <w:sz w:val="24"/>
          <w:szCs w:val="24"/>
          <w:u w:val="single"/>
        </w:rPr>
      </w:pPr>
    </w:p>
    <w:p w14:paraId="51B29FD7"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 xml:space="preserve">Should any portion of the Title IX Final Rule, 85 Fed. Reg. 30026 (May 19, 2020), be stayed or held invalid by a court of law, or should the Title IX Final Rule be withdrawn or modified to not require the elements of this policy, this policy, or the invalidated elements of this policy, will be deemed revoked as of the publication date of the opinion or order and for all reports after that date, as well as any elements of the process that occur after that date if a case is not complete by that date of opinion or order publication. Should the Title IX Grievance Policy be revoked in this manner, any conduct covered under the Title IX Grievance Policy shall be investigated and adjudicated under the existing </w:t>
      </w:r>
      <w:r w:rsidRPr="00B82255">
        <w:rPr>
          <w:rFonts w:ascii="Times New Roman" w:hAnsi="Times New Roman" w:cs="Times New Roman"/>
          <w:sz w:val="24"/>
          <w:szCs w:val="24"/>
        </w:rPr>
        <w:t>Code of Conduct.</w:t>
      </w:r>
    </w:p>
    <w:p w14:paraId="53E594FC" w14:textId="77777777" w:rsidR="00EB11B9" w:rsidRDefault="00EB11B9" w:rsidP="00EB11B9">
      <w:pPr>
        <w:rPr>
          <w:rFonts w:ascii="Times New Roman" w:hAnsi="Times New Roman" w:cs="Times New Roman"/>
          <w:b/>
          <w:bCs/>
          <w:sz w:val="24"/>
          <w:szCs w:val="24"/>
        </w:rPr>
      </w:pPr>
    </w:p>
    <w:p w14:paraId="299177F1" w14:textId="77777777" w:rsidR="00EB11B9" w:rsidRPr="00D46E85" w:rsidRDefault="00EB11B9" w:rsidP="00EB11B9">
      <w:pPr>
        <w:rPr>
          <w:rFonts w:ascii="Times New Roman" w:hAnsi="Times New Roman" w:cs="Times New Roman"/>
          <w:b/>
          <w:bCs/>
          <w:sz w:val="24"/>
          <w:szCs w:val="24"/>
          <w:u w:val="single"/>
        </w:rPr>
      </w:pPr>
      <w:r w:rsidRPr="00D46E85">
        <w:rPr>
          <w:rFonts w:ascii="Times New Roman" w:hAnsi="Times New Roman" w:cs="Times New Roman"/>
          <w:b/>
          <w:bCs/>
          <w:sz w:val="24"/>
          <w:szCs w:val="24"/>
        </w:rPr>
        <w:t>Non-Discrimination in Application</w:t>
      </w:r>
    </w:p>
    <w:p w14:paraId="4CB31DB6" w14:textId="77777777" w:rsidR="00EB11B9" w:rsidRPr="00D46E85" w:rsidRDefault="00EB11B9" w:rsidP="00EB11B9">
      <w:pPr>
        <w:rPr>
          <w:rFonts w:ascii="Times New Roman" w:hAnsi="Times New Roman" w:cs="Times New Roman"/>
          <w:b/>
          <w:bCs/>
          <w:sz w:val="24"/>
          <w:szCs w:val="24"/>
          <w:u w:val="single"/>
        </w:rPr>
      </w:pPr>
    </w:p>
    <w:p w14:paraId="0E879BB2" w14:textId="77777777" w:rsidR="00EB11B9" w:rsidRPr="00D46E85" w:rsidRDefault="00EB11B9" w:rsidP="00EB11B9">
      <w:pPr>
        <w:rPr>
          <w:rFonts w:ascii="Times New Roman" w:hAnsi="Times New Roman" w:cs="Times New Roman"/>
          <w:b/>
          <w:bCs/>
          <w:sz w:val="24"/>
          <w:szCs w:val="24"/>
        </w:rPr>
      </w:pPr>
      <w:r w:rsidRPr="00D46E85">
        <w:rPr>
          <w:rFonts w:ascii="Times New Roman" w:hAnsi="Times New Roman" w:cs="Times New Roman"/>
          <w:sz w:val="24"/>
          <w:szCs w:val="24"/>
        </w:rPr>
        <w:t xml:space="preserve">The requirements and protections of this policy apply equally regardless of sex, sexual orientation, gender identity, gender expression, or other protected classes covered by federal or state law. All requirements and protections are equitably provided to individuals regardless of such status or status as a Complainant, Respondent, or Witness. Individuals who wish to file a complaint about the institution’s policy or process may contact the Department of Education’s Office for Civil Rights using contact information available at </w:t>
      </w:r>
      <w:hyperlink r:id="rId10">
        <w:r w:rsidRPr="00D46E85">
          <w:rPr>
            <w:rStyle w:val="Hyperlink"/>
            <w:rFonts w:ascii="Times New Roman" w:hAnsi="Times New Roman" w:cs="Times New Roman"/>
            <w:sz w:val="24"/>
            <w:szCs w:val="24"/>
          </w:rPr>
          <w:t>https://ocrcas.ed.gov/contact-ocr</w:t>
        </w:r>
      </w:hyperlink>
      <w:r w:rsidRPr="00D46E85">
        <w:rPr>
          <w:rFonts w:ascii="Times New Roman" w:hAnsi="Times New Roman" w:cs="Times New Roman"/>
          <w:sz w:val="24"/>
          <w:szCs w:val="24"/>
        </w:rPr>
        <w:t xml:space="preserve">. </w:t>
      </w:r>
    </w:p>
    <w:p w14:paraId="036CC792" w14:textId="77777777" w:rsidR="00EB11B9" w:rsidRPr="00D46E85" w:rsidRDefault="00EB11B9" w:rsidP="00EB11B9">
      <w:pPr>
        <w:rPr>
          <w:rFonts w:ascii="Times New Roman" w:hAnsi="Times New Roman" w:cs="Times New Roman"/>
          <w:b/>
          <w:bCs/>
          <w:sz w:val="24"/>
          <w:szCs w:val="24"/>
          <w:u w:val="single"/>
        </w:rPr>
      </w:pPr>
    </w:p>
    <w:p w14:paraId="7F30DF96" w14:textId="77777777" w:rsidR="00EB11B9" w:rsidRPr="00D46E85" w:rsidRDefault="00EB11B9" w:rsidP="00EB11B9">
      <w:pPr>
        <w:rPr>
          <w:rFonts w:ascii="Times New Roman" w:hAnsi="Times New Roman" w:cs="Times New Roman"/>
          <w:b/>
          <w:bCs/>
          <w:sz w:val="24"/>
          <w:szCs w:val="24"/>
          <w:u w:val="single"/>
        </w:rPr>
      </w:pPr>
      <w:r w:rsidRPr="00D46E85">
        <w:rPr>
          <w:rFonts w:ascii="Times New Roman" w:hAnsi="Times New Roman" w:cs="Times New Roman"/>
          <w:b/>
          <w:bCs/>
          <w:sz w:val="24"/>
          <w:szCs w:val="24"/>
          <w:u w:val="single"/>
        </w:rPr>
        <w:t>Definitions</w:t>
      </w:r>
    </w:p>
    <w:p w14:paraId="10FE7C80" w14:textId="77777777" w:rsidR="00EB11B9" w:rsidRPr="00D46E85" w:rsidRDefault="00EB11B9" w:rsidP="00EB11B9">
      <w:pPr>
        <w:rPr>
          <w:rFonts w:ascii="Times New Roman" w:hAnsi="Times New Roman" w:cs="Times New Roman"/>
          <w:b/>
          <w:sz w:val="24"/>
          <w:szCs w:val="24"/>
          <w:u w:val="single"/>
        </w:rPr>
      </w:pPr>
    </w:p>
    <w:p w14:paraId="0DFAE97C" w14:textId="77777777" w:rsidR="00EB11B9" w:rsidRPr="00D46E85" w:rsidRDefault="00EB11B9" w:rsidP="00EB11B9">
      <w:pPr>
        <w:rPr>
          <w:rFonts w:ascii="Times New Roman" w:hAnsi="Times New Roman" w:cs="Times New Roman"/>
          <w:b/>
          <w:sz w:val="24"/>
          <w:szCs w:val="24"/>
        </w:rPr>
      </w:pPr>
      <w:r w:rsidRPr="00D46E85">
        <w:rPr>
          <w:rFonts w:ascii="Times New Roman" w:hAnsi="Times New Roman" w:cs="Times New Roman"/>
          <w:b/>
          <w:sz w:val="24"/>
          <w:szCs w:val="24"/>
        </w:rPr>
        <w:t>Covered Sexual Harassment</w:t>
      </w:r>
    </w:p>
    <w:p w14:paraId="6DDBE940" w14:textId="77777777" w:rsidR="00EB11B9" w:rsidRPr="00D46E85" w:rsidRDefault="00EB11B9" w:rsidP="00EB11B9">
      <w:pPr>
        <w:rPr>
          <w:rFonts w:ascii="Times New Roman" w:hAnsi="Times New Roman" w:cs="Times New Roman"/>
          <w:bCs/>
          <w:sz w:val="24"/>
          <w:szCs w:val="24"/>
          <w:highlight w:val="yellow"/>
          <w:u w:val="single"/>
        </w:rPr>
      </w:pPr>
    </w:p>
    <w:p w14:paraId="289026BA"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 xml:space="preserve">For the purposes of this Title IX Grievance Policy, “covered sexual harassment” includes any conduct on the basis of sex that satisfies one or more of the following: </w:t>
      </w:r>
    </w:p>
    <w:p w14:paraId="1E809388" w14:textId="77777777" w:rsidR="00EB11B9" w:rsidRPr="00D46E85" w:rsidRDefault="00EB11B9" w:rsidP="00EB11B9">
      <w:pPr>
        <w:pStyle w:val="ListParagraph"/>
        <w:numPr>
          <w:ilvl w:val="0"/>
          <w:numId w:val="6"/>
        </w:numPr>
        <w:rPr>
          <w:rFonts w:ascii="Times New Roman" w:eastAsia="Times New Roman" w:hAnsi="Times New Roman" w:cs="Times New Roman"/>
          <w:sz w:val="24"/>
          <w:szCs w:val="24"/>
          <w:u w:val="single"/>
        </w:rPr>
      </w:pPr>
      <w:r w:rsidRPr="00D46E85">
        <w:rPr>
          <w:rFonts w:ascii="Times New Roman" w:hAnsi="Times New Roman" w:cs="Times New Roman"/>
          <w:sz w:val="24"/>
          <w:szCs w:val="24"/>
        </w:rPr>
        <w:lastRenderedPageBreak/>
        <w:t xml:space="preserve">An employee conditioning educational benefits on participation in unwelcome sexual conduct (i.e., quid pro quo); </w:t>
      </w:r>
    </w:p>
    <w:p w14:paraId="45A898F4" w14:textId="77777777" w:rsidR="00EB11B9" w:rsidRPr="00D46E85" w:rsidRDefault="00EB11B9" w:rsidP="00EB11B9">
      <w:pPr>
        <w:pStyle w:val="ListParagraph"/>
        <w:numPr>
          <w:ilvl w:val="0"/>
          <w:numId w:val="6"/>
        </w:numPr>
        <w:rPr>
          <w:rFonts w:ascii="Times New Roman" w:hAnsi="Times New Roman" w:cs="Times New Roman"/>
          <w:sz w:val="24"/>
          <w:szCs w:val="24"/>
          <w:u w:val="single"/>
        </w:rPr>
      </w:pPr>
      <w:r w:rsidRPr="00D46E85">
        <w:rPr>
          <w:rFonts w:ascii="Times New Roman" w:hAnsi="Times New Roman" w:cs="Times New Roman"/>
          <w:sz w:val="24"/>
          <w:szCs w:val="24"/>
        </w:rPr>
        <w:t xml:space="preserve">Unwelcome conduct that a reasonable person would determine is so severe, pervasive, and objectively offensive that it effectively denies a person equal access to the educational institution’s education program or activity; </w:t>
      </w:r>
    </w:p>
    <w:p w14:paraId="7000AC98" w14:textId="77777777" w:rsidR="00EB11B9" w:rsidRPr="00D46E85" w:rsidRDefault="00EB11B9" w:rsidP="00EB11B9">
      <w:pPr>
        <w:pStyle w:val="ListParagraph"/>
        <w:numPr>
          <w:ilvl w:val="0"/>
          <w:numId w:val="6"/>
        </w:numPr>
        <w:rPr>
          <w:rStyle w:val="normaltextrun"/>
          <w:rFonts w:ascii="Times New Roman" w:hAnsi="Times New Roman" w:cs="Times New Roman"/>
          <w:sz w:val="24"/>
          <w:szCs w:val="24"/>
          <w:u w:val="single"/>
        </w:rPr>
      </w:pPr>
      <w:r w:rsidRPr="00D46E85">
        <w:rPr>
          <w:rFonts w:ascii="Times New Roman" w:hAnsi="Times New Roman" w:cs="Times New Roman"/>
          <w:sz w:val="24"/>
          <w:szCs w:val="24"/>
        </w:rPr>
        <w:t>Sexual assault (as defined in the Clery Act), which includes a</w:t>
      </w:r>
      <w:r w:rsidRPr="00D46E85">
        <w:rPr>
          <w:rStyle w:val="normaltextrun"/>
          <w:rFonts w:ascii="Times New Roman" w:hAnsi="Times New Roman" w:cs="Times New Roman"/>
          <w:color w:val="000000"/>
          <w:sz w:val="24"/>
          <w:szCs w:val="24"/>
          <w:shd w:val="clear" w:color="auto" w:fill="FFFFFF"/>
        </w:rPr>
        <w:t>ny sexual act directed against another person, without the consent of the victim including instances where the victim is incapable of giving consent;</w:t>
      </w:r>
    </w:p>
    <w:p w14:paraId="64EA28E5" w14:textId="77777777" w:rsidR="00EB11B9" w:rsidRPr="00D46E85" w:rsidRDefault="00EB11B9" w:rsidP="00EB11B9">
      <w:pPr>
        <w:pStyle w:val="ListParagraph"/>
        <w:numPr>
          <w:ilvl w:val="0"/>
          <w:numId w:val="6"/>
        </w:numPr>
        <w:rPr>
          <w:rFonts w:ascii="Times New Roman" w:hAnsi="Times New Roman" w:cs="Times New Roman"/>
          <w:sz w:val="24"/>
          <w:szCs w:val="24"/>
          <w:u w:val="single"/>
        </w:rPr>
      </w:pPr>
      <w:r w:rsidRPr="00D46E85">
        <w:rPr>
          <w:rFonts w:ascii="Times New Roman" w:hAnsi="Times New Roman" w:cs="Times New Roman"/>
          <w:sz w:val="24"/>
          <w:szCs w:val="24"/>
        </w:rPr>
        <w:t xml:space="preserve">Dating violence (as defined in the Violence Against Women Act (VAWA) amendments to the Clery Act), which includes </w:t>
      </w:r>
      <w:r w:rsidRPr="00D46E85">
        <w:rPr>
          <w:rStyle w:val="normaltextrun"/>
          <w:rFonts w:ascii="Times New Roman" w:hAnsi="Times New Roman" w:cs="Times New Roman"/>
          <w:color w:val="000000"/>
          <w:sz w:val="24"/>
          <w:szCs w:val="24"/>
          <w:shd w:val="clear" w:color="auto" w:fill="FFFFFF"/>
        </w:rPr>
        <w:t>any violence committed by a person: (A) who is or has been in a social relationship of a romantic or intimate nature with the victim; and (B) where the existence of such a relationship shall be determined based on a consideration of the following factors: (i) The length of the relationship; (ii) The type of relationship; (iii) The frequency of interaction between the persons involved in the relationship.</w:t>
      </w:r>
    </w:p>
    <w:p w14:paraId="062FC5C4" w14:textId="77777777" w:rsidR="00EB11B9" w:rsidRPr="00D46E85" w:rsidRDefault="00EB11B9" w:rsidP="00EB11B9">
      <w:pPr>
        <w:pStyle w:val="ListParagraph"/>
        <w:numPr>
          <w:ilvl w:val="0"/>
          <w:numId w:val="6"/>
        </w:numPr>
        <w:rPr>
          <w:rFonts w:ascii="Times New Roman" w:hAnsi="Times New Roman" w:cs="Times New Roman"/>
          <w:sz w:val="24"/>
          <w:szCs w:val="24"/>
        </w:rPr>
      </w:pPr>
      <w:r w:rsidRPr="00D46E85">
        <w:rPr>
          <w:rFonts w:ascii="Times New Roman" w:hAnsi="Times New Roman" w:cs="Times New Roman"/>
          <w:sz w:val="24"/>
          <w:szCs w:val="24"/>
        </w:rPr>
        <w:t>Domestic violence (as defined in the VAWA amendments to the Clery Act), which includes any f</w:t>
      </w:r>
      <w:r w:rsidRPr="00D46E85">
        <w:rPr>
          <w:rStyle w:val="normaltextrun"/>
          <w:rFonts w:ascii="Times New Roman" w:hAnsi="Times New Roman" w:cs="Times New Roman"/>
          <w:color w:val="000000"/>
          <w:sz w:val="24"/>
          <w:szCs w:val="24"/>
          <w:bdr w:val="none" w:sz="0" w:space="0" w:color="auto" w:frame="1"/>
        </w:rPr>
        <w:t xml:space="preserve">elony or misdemeanor crimes of violence committed by a current or former spouse or intimate partner of the victim, by a person with whom the victim shares a child in common, by a person who is cohabitating with or has cohabitated with the victim as a spouse or intimate partner, by a person similarly situated to a spouse of the victim under </w:t>
      </w:r>
      <w:r>
        <w:rPr>
          <w:rStyle w:val="normaltextrun"/>
          <w:rFonts w:ascii="Times New Roman" w:hAnsi="Times New Roman" w:cs="Times New Roman"/>
          <w:color w:val="000000"/>
          <w:sz w:val="24"/>
          <w:szCs w:val="24"/>
          <w:bdr w:val="none" w:sz="0" w:space="0" w:color="auto" w:frame="1"/>
        </w:rPr>
        <w:t>New York state</w:t>
      </w:r>
      <w:r w:rsidRPr="00D46E85">
        <w:rPr>
          <w:rStyle w:val="normaltextrun"/>
          <w:rFonts w:ascii="Times New Roman" w:hAnsi="Times New Roman" w:cs="Times New Roman"/>
          <w:color w:val="000000"/>
          <w:sz w:val="24"/>
          <w:szCs w:val="24"/>
          <w:bdr w:val="none" w:sz="0" w:space="0" w:color="auto" w:frame="1"/>
        </w:rPr>
        <w:t xml:space="preserve"> domestic or family violence laws or by any other person against an adult or youth victim who is protected from that person's acts under the domestic or family violence laws of </w:t>
      </w:r>
      <w:r>
        <w:rPr>
          <w:rStyle w:val="normaltextrun"/>
          <w:rFonts w:ascii="Times New Roman" w:hAnsi="Times New Roman" w:cs="Times New Roman"/>
          <w:color w:val="000000"/>
          <w:sz w:val="24"/>
          <w:szCs w:val="24"/>
          <w:bdr w:val="none" w:sz="0" w:space="0" w:color="auto" w:frame="1"/>
        </w:rPr>
        <w:t xml:space="preserve">New York state. </w:t>
      </w:r>
    </w:p>
    <w:p w14:paraId="71C2AB3E" w14:textId="77777777" w:rsidR="00EB11B9" w:rsidRPr="00D46E85" w:rsidRDefault="00EB11B9" w:rsidP="00EB11B9">
      <w:pPr>
        <w:pStyle w:val="ListParagraph"/>
        <w:numPr>
          <w:ilvl w:val="0"/>
          <w:numId w:val="6"/>
        </w:numPr>
        <w:rPr>
          <w:rFonts w:ascii="Times New Roman" w:eastAsia="Times New Roman" w:hAnsi="Times New Roman" w:cs="Times New Roman"/>
          <w:sz w:val="24"/>
          <w:szCs w:val="24"/>
          <w:u w:val="single"/>
        </w:rPr>
      </w:pPr>
      <w:r w:rsidRPr="00D46E85">
        <w:rPr>
          <w:rFonts w:ascii="Times New Roman" w:hAnsi="Times New Roman" w:cs="Times New Roman"/>
          <w:sz w:val="24"/>
          <w:szCs w:val="24"/>
        </w:rPr>
        <w:t>Stalking (as defined in the VAWA amendments to the Clery Act), meaning engaging in a course of conduct directed at a specific person that would cause a reasonable person to-- (A) fear for their safety or the safety of others; or (B) suffer substantial emotional distress.</w:t>
      </w:r>
    </w:p>
    <w:p w14:paraId="54306ED2"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 xml:space="preserve">Note that conduct that does not meet one or more of these criteria may still be prohibited under the </w:t>
      </w:r>
      <w:r>
        <w:rPr>
          <w:rFonts w:ascii="Times New Roman" w:hAnsi="Times New Roman" w:cs="Times New Roman"/>
          <w:sz w:val="24"/>
          <w:szCs w:val="24"/>
        </w:rPr>
        <w:t xml:space="preserve">Code of Conduct. </w:t>
      </w:r>
    </w:p>
    <w:p w14:paraId="61184D85" w14:textId="77777777" w:rsidR="00EB11B9" w:rsidRPr="00D46E85" w:rsidRDefault="00EB11B9" w:rsidP="00EB11B9">
      <w:pPr>
        <w:rPr>
          <w:rFonts w:ascii="Times New Roman" w:hAnsi="Times New Roman" w:cs="Times New Roman"/>
          <w:bCs/>
          <w:sz w:val="24"/>
          <w:szCs w:val="24"/>
          <w:highlight w:val="yellow"/>
        </w:rPr>
      </w:pPr>
    </w:p>
    <w:p w14:paraId="7C62E258" w14:textId="77777777" w:rsidR="00EB11B9" w:rsidRPr="00D46E85" w:rsidRDefault="00EB11B9" w:rsidP="00EB11B9">
      <w:pPr>
        <w:rPr>
          <w:rFonts w:ascii="Times New Roman" w:hAnsi="Times New Roman" w:cs="Times New Roman"/>
          <w:b/>
          <w:sz w:val="24"/>
          <w:szCs w:val="24"/>
        </w:rPr>
      </w:pPr>
      <w:r w:rsidRPr="00D46E85">
        <w:rPr>
          <w:rFonts w:ascii="Times New Roman" w:hAnsi="Times New Roman" w:cs="Times New Roman"/>
          <w:b/>
          <w:sz w:val="24"/>
          <w:szCs w:val="24"/>
        </w:rPr>
        <w:t>Consent</w:t>
      </w:r>
    </w:p>
    <w:p w14:paraId="789253E9" w14:textId="77777777" w:rsidR="00EB11B9" w:rsidRPr="00D46E85" w:rsidRDefault="00EB11B9" w:rsidP="00EB11B9">
      <w:pPr>
        <w:rPr>
          <w:rFonts w:ascii="Times New Roman" w:hAnsi="Times New Roman" w:cs="Times New Roman"/>
          <w:bCs/>
          <w:sz w:val="24"/>
          <w:szCs w:val="24"/>
        </w:rPr>
      </w:pPr>
    </w:p>
    <w:p w14:paraId="20A9FAEC"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For the purposes of this Title IX Grievance</w:t>
      </w:r>
      <w:r>
        <w:rPr>
          <w:rFonts w:ascii="Times New Roman" w:hAnsi="Times New Roman" w:cs="Times New Roman"/>
          <w:sz w:val="24"/>
          <w:szCs w:val="24"/>
        </w:rPr>
        <w:t xml:space="preserve"> Policy, “consent” is</w:t>
      </w:r>
      <w:r w:rsidRPr="00B82255">
        <w:rPr>
          <w:rFonts w:ascii="Times New Roman" w:hAnsi="Times New Roman" w:cs="Times New Roman"/>
          <w:color w:val="777777"/>
          <w:sz w:val="24"/>
          <w:szCs w:val="24"/>
          <w:shd w:val="clear" w:color="auto" w:fill="FFFFFF"/>
        </w:rPr>
        <w:t xml:space="preserve"> </w:t>
      </w:r>
      <w:r w:rsidRPr="00B82255">
        <w:rPr>
          <w:rFonts w:ascii="Times New Roman" w:hAnsi="Times New Roman" w:cs="Times New Roman"/>
          <w:sz w:val="24"/>
          <w:szCs w:val="24"/>
          <w:shd w:val="clear" w:color="auto" w:fill="FFFFFF"/>
        </w:rPr>
        <w:t>a knowing, and voluntary, and mutual decision among all participants to engage in sexual activity.</w:t>
      </w:r>
      <w:r w:rsidRPr="00B82255">
        <w:rPr>
          <w:rFonts w:ascii="Times New Roman" w:hAnsi="Times New Roman" w:cs="Times New Roman"/>
          <w:sz w:val="24"/>
          <w:szCs w:val="24"/>
        </w:rPr>
        <w:t xml:space="preserve"> </w:t>
      </w:r>
      <w:hyperlink r:id="rId11" w:history="1">
        <w:r w:rsidRPr="00B82255">
          <w:rPr>
            <w:rStyle w:val="Hyperlink"/>
            <w:rFonts w:ascii="Times New Roman" w:hAnsi="Times New Roman" w:cs="Times New Roman"/>
            <w:sz w:val="24"/>
            <w:szCs w:val="24"/>
          </w:rPr>
          <w:t>https://www.mvcc.edu/title-ix/affirmative-consent.php</w:t>
        </w:r>
      </w:hyperlink>
    </w:p>
    <w:p w14:paraId="340BEB27" w14:textId="77777777" w:rsidR="00EB11B9" w:rsidRPr="00D46E85" w:rsidRDefault="00EB11B9" w:rsidP="00EB11B9">
      <w:pPr>
        <w:rPr>
          <w:rFonts w:ascii="Times New Roman" w:hAnsi="Times New Roman" w:cs="Times New Roman"/>
          <w:bCs/>
          <w:sz w:val="24"/>
          <w:szCs w:val="24"/>
          <w:highlight w:val="yellow"/>
          <w:u w:val="single"/>
        </w:rPr>
      </w:pPr>
    </w:p>
    <w:p w14:paraId="48491295" w14:textId="77777777" w:rsidR="00EB11B9" w:rsidRPr="00D46E85" w:rsidRDefault="00EB11B9" w:rsidP="00EB11B9">
      <w:pPr>
        <w:rPr>
          <w:rFonts w:ascii="Times New Roman" w:hAnsi="Times New Roman" w:cs="Times New Roman"/>
          <w:b/>
          <w:sz w:val="24"/>
          <w:szCs w:val="24"/>
        </w:rPr>
      </w:pPr>
      <w:r w:rsidRPr="00D46E85">
        <w:rPr>
          <w:rFonts w:ascii="Times New Roman" w:hAnsi="Times New Roman" w:cs="Times New Roman"/>
          <w:b/>
          <w:sz w:val="24"/>
          <w:szCs w:val="24"/>
        </w:rPr>
        <w:t>Education Program or Activity</w:t>
      </w:r>
    </w:p>
    <w:p w14:paraId="365AA8AF" w14:textId="77777777" w:rsidR="00EB11B9" w:rsidRPr="00D46E85" w:rsidRDefault="00EB11B9" w:rsidP="00EB11B9">
      <w:pPr>
        <w:rPr>
          <w:rFonts w:ascii="Times New Roman" w:hAnsi="Times New Roman" w:cs="Times New Roman"/>
          <w:b/>
          <w:bCs/>
          <w:sz w:val="24"/>
          <w:szCs w:val="24"/>
        </w:rPr>
      </w:pPr>
    </w:p>
    <w:p w14:paraId="4F061126"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 xml:space="preserve">For the purposes of this Title IX Grievance Policy, </w:t>
      </w:r>
      <w:r>
        <w:rPr>
          <w:rFonts w:ascii="Times New Roman" w:hAnsi="Times New Roman" w:cs="Times New Roman"/>
          <w:sz w:val="24"/>
          <w:szCs w:val="24"/>
        </w:rPr>
        <w:t>Mohawk Valley Community College’s</w:t>
      </w:r>
      <w:r w:rsidRPr="00D46E85">
        <w:rPr>
          <w:rFonts w:ascii="Times New Roman" w:hAnsi="Times New Roman" w:cs="Times New Roman"/>
          <w:sz w:val="24"/>
          <w:szCs w:val="24"/>
        </w:rPr>
        <w:t xml:space="preserve"> “education program or activity” includes:</w:t>
      </w:r>
    </w:p>
    <w:p w14:paraId="36CCB4E6" w14:textId="77777777" w:rsidR="00EB11B9" w:rsidRDefault="00EB11B9" w:rsidP="00EB11B9">
      <w:pPr>
        <w:pStyle w:val="ListParagraph"/>
        <w:numPr>
          <w:ilvl w:val="0"/>
          <w:numId w:val="5"/>
        </w:numPr>
        <w:rPr>
          <w:rFonts w:ascii="Times New Roman" w:hAnsi="Times New Roman" w:cs="Times New Roman"/>
          <w:sz w:val="24"/>
          <w:szCs w:val="24"/>
        </w:rPr>
      </w:pPr>
      <w:r w:rsidRPr="00D46E85">
        <w:rPr>
          <w:rFonts w:ascii="Times New Roman" w:hAnsi="Times New Roman" w:cs="Times New Roman"/>
          <w:sz w:val="24"/>
          <w:szCs w:val="24"/>
        </w:rPr>
        <w:t>Any on-campus premises</w:t>
      </w:r>
    </w:p>
    <w:p w14:paraId="6644AA14" w14:textId="77777777" w:rsidR="00EB11B9" w:rsidRPr="00D46E85" w:rsidRDefault="00EB11B9" w:rsidP="00EB11B9">
      <w:pPr>
        <w:pStyle w:val="ListParagraph"/>
        <w:numPr>
          <w:ilvl w:val="0"/>
          <w:numId w:val="5"/>
        </w:numPr>
        <w:rPr>
          <w:rFonts w:ascii="Times New Roman" w:eastAsia="Times New Roman" w:hAnsi="Times New Roman" w:cs="Times New Roman"/>
          <w:sz w:val="24"/>
          <w:szCs w:val="24"/>
        </w:rPr>
      </w:pPr>
      <w:r w:rsidRPr="00D46E85">
        <w:rPr>
          <w:rFonts w:ascii="Times New Roman" w:hAnsi="Times New Roman" w:cs="Times New Roman"/>
          <w:sz w:val="24"/>
          <w:szCs w:val="24"/>
        </w:rPr>
        <w:lastRenderedPageBreak/>
        <w:t xml:space="preserve">Any off-campus premises that </w:t>
      </w: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has substantial control over. This includes buildings or property owned or controlled by a recognized student organization.</w:t>
      </w:r>
    </w:p>
    <w:p w14:paraId="733DA8E3" w14:textId="77777777" w:rsidR="00EB11B9" w:rsidRPr="00D46E85" w:rsidRDefault="00EB11B9" w:rsidP="00EB11B9">
      <w:pPr>
        <w:pStyle w:val="ListParagraph"/>
        <w:numPr>
          <w:ilvl w:val="0"/>
          <w:numId w:val="5"/>
        </w:numPr>
        <w:rPr>
          <w:rFonts w:ascii="Times New Roman" w:eastAsia="Times New Roman" w:hAnsi="Times New Roman" w:cs="Times New Roman"/>
          <w:sz w:val="24"/>
          <w:szCs w:val="24"/>
        </w:rPr>
      </w:pPr>
      <w:r w:rsidRPr="00D46E85">
        <w:rPr>
          <w:rFonts w:ascii="Times New Roman" w:hAnsi="Times New Roman" w:cs="Times New Roman"/>
          <w:sz w:val="24"/>
          <w:szCs w:val="24"/>
        </w:rPr>
        <w:t xml:space="preserve">Activity occurring within computer and internet networks, digital platforms, and computer hardware or software owned or operated by, or used in the operations of </w:t>
      </w: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’s programs and activities over which the </w:t>
      </w: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has substantial control.</w:t>
      </w:r>
    </w:p>
    <w:p w14:paraId="1F8514B0" w14:textId="77777777" w:rsidR="00EB11B9" w:rsidRPr="00D46E85" w:rsidRDefault="00EB11B9" w:rsidP="00EB11B9">
      <w:pPr>
        <w:rPr>
          <w:rFonts w:ascii="Times New Roman" w:hAnsi="Times New Roman" w:cs="Times New Roman"/>
          <w:b/>
          <w:sz w:val="24"/>
          <w:szCs w:val="24"/>
          <w:highlight w:val="yellow"/>
        </w:rPr>
      </w:pPr>
    </w:p>
    <w:p w14:paraId="4F77601B" w14:textId="77777777" w:rsidR="00EB11B9" w:rsidRPr="00D46E85" w:rsidRDefault="00EB11B9" w:rsidP="00EB11B9">
      <w:pPr>
        <w:rPr>
          <w:rFonts w:ascii="Times New Roman" w:hAnsi="Times New Roman" w:cs="Times New Roman"/>
          <w:b/>
          <w:sz w:val="24"/>
          <w:szCs w:val="24"/>
        </w:rPr>
      </w:pPr>
      <w:r w:rsidRPr="00D46E85">
        <w:rPr>
          <w:rFonts w:ascii="Times New Roman" w:hAnsi="Times New Roman" w:cs="Times New Roman"/>
          <w:b/>
          <w:sz w:val="24"/>
          <w:szCs w:val="24"/>
        </w:rPr>
        <w:t>Formal Complaint</w:t>
      </w:r>
    </w:p>
    <w:p w14:paraId="31AEC02E" w14:textId="77777777" w:rsidR="00EB11B9" w:rsidRPr="00D46E85" w:rsidRDefault="00EB11B9" w:rsidP="00EB11B9">
      <w:pPr>
        <w:rPr>
          <w:rFonts w:ascii="Times New Roman" w:hAnsi="Times New Roman" w:cs="Times New Roman"/>
          <w:bCs/>
          <w:sz w:val="24"/>
          <w:szCs w:val="24"/>
          <w:u w:val="single"/>
        </w:rPr>
      </w:pPr>
    </w:p>
    <w:p w14:paraId="180F6C6C" w14:textId="6D922AD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For the purposes of this Title IX Grievance Policy, “formal complaint” means a document – including an electronic submission - filed by a complainant with a</w:t>
      </w:r>
      <w:r w:rsidR="005B48AE">
        <w:rPr>
          <w:rFonts w:ascii="Times New Roman" w:hAnsi="Times New Roman" w:cs="Times New Roman"/>
          <w:sz w:val="24"/>
          <w:szCs w:val="24"/>
        </w:rPr>
        <w:t xml:space="preserve"> physical or digital </w:t>
      </w:r>
      <w:r w:rsidRPr="00D46E85">
        <w:rPr>
          <w:rFonts w:ascii="Times New Roman" w:hAnsi="Times New Roman" w:cs="Times New Roman"/>
          <w:sz w:val="24"/>
          <w:szCs w:val="24"/>
        </w:rPr>
        <w:t xml:space="preserve"> signature or other indication that the complainant is the person filing the formal complaint, or signed by the Title IX Coordinator, alleging sexual harassment against a respondent about conduct within </w:t>
      </w:r>
      <w:r>
        <w:rPr>
          <w:rFonts w:ascii="Times New Roman" w:hAnsi="Times New Roman" w:cs="Times New Roman"/>
          <w:sz w:val="24"/>
          <w:szCs w:val="24"/>
        </w:rPr>
        <w:t>the Mohawk Valley Community College’s</w:t>
      </w:r>
      <w:r w:rsidRPr="00D46E85">
        <w:rPr>
          <w:rFonts w:ascii="Times New Roman" w:hAnsi="Times New Roman" w:cs="Times New Roman"/>
          <w:sz w:val="24"/>
          <w:szCs w:val="24"/>
        </w:rPr>
        <w:t xml:space="preserve"> education program or activity </w:t>
      </w:r>
      <w:r w:rsidR="00D545CE">
        <w:rPr>
          <w:rFonts w:ascii="Times New Roman" w:hAnsi="Times New Roman" w:cs="Times New Roman"/>
          <w:sz w:val="24"/>
          <w:szCs w:val="24"/>
        </w:rPr>
        <w:t xml:space="preserve">(as is herein defined) </w:t>
      </w:r>
      <w:r w:rsidRPr="00D46E85">
        <w:rPr>
          <w:rFonts w:ascii="Times New Roman" w:hAnsi="Times New Roman" w:cs="Times New Roman"/>
          <w:sz w:val="24"/>
          <w:szCs w:val="24"/>
        </w:rPr>
        <w:t xml:space="preserve">and requesting initiation of the procedures consistent with the Title IX Grievance Policy to investigate the allegation of sexual harassment. </w:t>
      </w:r>
    </w:p>
    <w:p w14:paraId="22BF1832" w14:textId="77777777" w:rsidR="00EB11B9" w:rsidRPr="00D46E85" w:rsidRDefault="00EB11B9" w:rsidP="00EB11B9">
      <w:pPr>
        <w:rPr>
          <w:rFonts w:ascii="Times New Roman" w:hAnsi="Times New Roman" w:cs="Times New Roman"/>
          <w:sz w:val="24"/>
          <w:szCs w:val="24"/>
        </w:rPr>
      </w:pPr>
    </w:p>
    <w:p w14:paraId="180FE90B" w14:textId="77777777" w:rsidR="00EB11B9" w:rsidRPr="00D46E85" w:rsidRDefault="00EB11B9" w:rsidP="00EB11B9">
      <w:pPr>
        <w:rPr>
          <w:rFonts w:ascii="Times New Roman" w:hAnsi="Times New Roman" w:cs="Times New Roman"/>
          <w:b/>
          <w:bCs/>
          <w:sz w:val="24"/>
          <w:szCs w:val="24"/>
        </w:rPr>
      </w:pPr>
      <w:r w:rsidRPr="00D46E85">
        <w:rPr>
          <w:rFonts w:ascii="Times New Roman" w:hAnsi="Times New Roman" w:cs="Times New Roman"/>
          <w:b/>
          <w:bCs/>
          <w:sz w:val="24"/>
          <w:szCs w:val="24"/>
        </w:rPr>
        <w:t xml:space="preserve">Complainant  </w:t>
      </w:r>
    </w:p>
    <w:p w14:paraId="356C0B49" w14:textId="77777777" w:rsidR="00EB11B9" w:rsidRPr="00D46E85" w:rsidRDefault="00EB11B9" w:rsidP="00EB11B9">
      <w:pPr>
        <w:rPr>
          <w:rFonts w:ascii="Times New Roman" w:hAnsi="Times New Roman" w:cs="Times New Roman"/>
          <w:b/>
          <w:sz w:val="24"/>
          <w:szCs w:val="24"/>
        </w:rPr>
      </w:pPr>
    </w:p>
    <w:p w14:paraId="0CF9C385"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For the purposes of this Title IX Grievance Policy, Complainant means any individual who has reported being or is alleged to be the victim of conduct that could constitute covered sexual harassment as defined under this policy.</w:t>
      </w:r>
    </w:p>
    <w:p w14:paraId="64CE6A2E" w14:textId="77777777" w:rsidR="00EB11B9" w:rsidRPr="00D46E85" w:rsidRDefault="00EB11B9" w:rsidP="00EB11B9">
      <w:pPr>
        <w:rPr>
          <w:rFonts w:ascii="Times New Roman" w:hAnsi="Times New Roman" w:cs="Times New Roman"/>
          <w:b/>
          <w:bCs/>
          <w:sz w:val="24"/>
          <w:szCs w:val="24"/>
        </w:rPr>
      </w:pPr>
    </w:p>
    <w:p w14:paraId="5DCC4EA3" w14:textId="77777777" w:rsidR="00EB11B9" w:rsidRPr="00D46E85" w:rsidRDefault="00EB11B9" w:rsidP="00EB11B9">
      <w:pPr>
        <w:rPr>
          <w:rFonts w:ascii="Times New Roman" w:hAnsi="Times New Roman" w:cs="Times New Roman"/>
          <w:b/>
          <w:bCs/>
          <w:sz w:val="24"/>
          <w:szCs w:val="24"/>
        </w:rPr>
      </w:pPr>
      <w:r w:rsidRPr="00D46E85">
        <w:rPr>
          <w:rFonts w:ascii="Times New Roman" w:hAnsi="Times New Roman" w:cs="Times New Roman"/>
          <w:b/>
          <w:bCs/>
          <w:sz w:val="24"/>
          <w:szCs w:val="24"/>
        </w:rPr>
        <w:t>Relevant evidence and questions</w:t>
      </w:r>
    </w:p>
    <w:p w14:paraId="01F19A96" w14:textId="77777777" w:rsidR="00EB11B9" w:rsidRPr="00D46E85" w:rsidRDefault="00EB11B9" w:rsidP="00EB11B9">
      <w:pPr>
        <w:rPr>
          <w:rFonts w:ascii="Times New Roman" w:hAnsi="Times New Roman" w:cs="Times New Roman"/>
          <w:b/>
          <w:bCs/>
          <w:sz w:val="24"/>
          <w:szCs w:val="24"/>
        </w:rPr>
      </w:pPr>
    </w:p>
    <w:p w14:paraId="2CC41807" w14:textId="7DB4CD99"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“Relevant” evidence and questions</w:t>
      </w:r>
      <w:r w:rsidR="00D545CE">
        <w:rPr>
          <w:rFonts w:ascii="Times New Roman" w:hAnsi="Times New Roman" w:cs="Times New Roman"/>
          <w:sz w:val="24"/>
          <w:szCs w:val="24"/>
        </w:rPr>
        <w:t>, as used herein,</w:t>
      </w:r>
      <w:r w:rsidRPr="00D46E85">
        <w:rPr>
          <w:rFonts w:ascii="Times New Roman" w:hAnsi="Times New Roman" w:cs="Times New Roman"/>
          <w:sz w:val="24"/>
          <w:szCs w:val="24"/>
        </w:rPr>
        <w:t xml:space="preserve"> refer to any questions and evidence that tend to make an allegation of sexual harassment more or less likely to be true.</w:t>
      </w:r>
    </w:p>
    <w:p w14:paraId="79DA8C79" w14:textId="77777777" w:rsidR="00EB11B9" w:rsidRPr="00D46E85" w:rsidRDefault="00EB11B9" w:rsidP="00EB11B9">
      <w:pPr>
        <w:rPr>
          <w:rFonts w:ascii="Times New Roman" w:hAnsi="Times New Roman" w:cs="Times New Roman"/>
          <w:sz w:val="24"/>
          <w:szCs w:val="24"/>
        </w:rPr>
      </w:pPr>
    </w:p>
    <w:p w14:paraId="504BFD2F"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 xml:space="preserve">“Relevant” evidence and questions </w:t>
      </w:r>
      <w:r w:rsidRPr="00136196">
        <w:rPr>
          <w:rFonts w:ascii="Times New Roman" w:hAnsi="Times New Roman" w:cs="Times New Roman"/>
          <w:b/>
          <w:sz w:val="24"/>
          <w:szCs w:val="24"/>
          <w:u w:val="single"/>
        </w:rPr>
        <w:t>do not</w:t>
      </w:r>
      <w:r w:rsidRPr="00D46E85">
        <w:rPr>
          <w:rFonts w:ascii="Times New Roman" w:hAnsi="Times New Roman" w:cs="Times New Roman"/>
          <w:sz w:val="24"/>
          <w:szCs w:val="24"/>
        </w:rPr>
        <w:t xml:space="preserve"> include the following types of evidence and questions, which are deemed “irrelevant” at all stages of the Title IX Grievance Process:</w:t>
      </w:r>
    </w:p>
    <w:p w14:paraId="0E3CDE67" w14:textId="77777777" w:rsidR="00EB11B9" w:rsidRPr="00D46E85" w:rsidRDefault="00EB11B9" w:rsidP="00EB11B9">
      <w:pPr>
        <w:rPr>
          <w:rFonts w:ascii="Times New Roman" w:eastAsia="Times New Roman" w:hAnsi="Times New Roman" w:cs="Times New Roman"/>
          <w:sz w:val="24"/>
          <w:szCs w:val="24"/>
        </w:rPr>
      </w:pPr>
    </w:p>
    <w:p w14:paraId="502CBF3A" w14:textId="77777777" w:rsidR="00EB11B9" w:rsidRPr="00D46E85" w:rsidRDefault="00EB11B9" w:rsidP="00EB11B9">
      <w:pPr>
        <w:pStyle w:val="ListParagraph"/>
        <w:numPr>
          <w:ilvl w:val="0"/>
          <w:numId w:val="7"/>
        </w:numPr>
        <w:rPr>
          <w:rFonts w:ascii="Times New Roman" w:eastAsia="Times New Roman" w:hAnsi="Times New Roman" w:cs="Times New Roman"/>
          <w:sz w:val="24"/>
          <w:szCs w:val="24"/>
        </w:rPr>
      </w:pPr>
      <w:r w:rsidRPr="00D46E85">
        <w:rPr>
          <w:rFonts w:ascii="Times New Roman" w:eastAsia="Times New Roman" w:hAnsi="Times New Roman" w:cs="Times New Roman"/>
          <w:sz w:val="24"/>
          <w:szCs w:val="24"/>
        </w:rPr>
        <w:t>Evidence and questions about the complainant’s sexual predisposition or prior sexual behavior unless:</w:t>
      </w:r>
    </w:p>
    <w:p w14:paraId="5FB0FB8B" w14:textId="77777777" w:rsidR="00EB11B9" w:rsidRPr="00D46E85" w:rsidRDefault="00EB11B9" w:rsidP="00EB11B9">
      <w:pPr>
        <w:pStyle w:val="ListParagraph"/>
        <w:numPr>
          <w:ilvl w:val="1"/>
          <w:numId w:val="7"/>
        </w:numPr>
        <w:rPr>
          <w:rFonts w:ascii="Times New Roman" w:eastAsia="Times New Roman" w:hAnsi="Times New Roman" w:cs="Times New Roman"/>
          <w:sz w:val="24"/>
          <w:szCs w:val="24"/>
        </w:rPr>
      </w:pPr>
      <w:r w:rsidRPr="00D46E85">
        <w:rPr>
          <w:rFonts w:ascii="Times New Roman" w:eastAsia="Times New Roman" w:hAnsi="Times New Roman" w:cs="Times New Roman"/>
          <w:sz w:val="24"/>
          <w:szCs w:val="24"/>
        </w:rPr>
        <w:t>They are offered to prove that someone other than the respondent committed the conduct alleged by the complainant, or</w:t>
      </w:r>
    </w:p>
    <w:p w14:paraId="23AEFDC8" w14:textId="77777777" w:rsidR="00EB11B9" w:rsidRDefault="00EB11B9" w:rsidP="00EB11B9">
      <w:pPr>
        <w:pStyle w:val="ListParagraph"/>
        <w:numPr>
          <w:ilvl w:val="1"/>
          <w:numId w:val="7"/>
        </w:numPr>
        <w:rPr>
          <w:rFonts w:ascii="Times New Roman" w:eastAsia="Times New Roman" w:hAnsi="Times New Roman" w:cs="Times New Roman"/>
          <w:sz w:val="24"/>
          <w:szCs w:val="24"/>
        </w:rPr>
      </w:pPr>
      <w:r w:rsidRPr="00D46E85">
        <w:rPr>
          <w:rFonts w:ascii="Times New Roman" w:eastAsia="Times New Roman" w:hAnsi="Times New Roman" w:cs="Times New Roman"/>
          <w:sz w:val="24"/>
          <w:szCs w:val="24"/>
        </w:rPr>
        <w:t>They concern specific incidents of the complainant’s prior sexual behavior with respect to the respondent and are offered to prove consent. 34 C.F.R. § 106.45(6)(i).</w:t>
      </w:r>
    </w:p>
    <w:p w14:paraId="2F786614" w14:textId="6B19D5D8" w:rsidR="00EB11B9" w:rsidRPr="00D46E85" w:rsidRDefault="00EB11B9" w:rsidP="00811DAB">
      <w:pPr>
        <w:pStyle w:val="ListParagraph"/>
        <w:numPr>
          <w:ilvl w:val="0"/>
          <w:numId w:val="7"/>
        </w:numPr>
        <w:rPr>
          <w:rFonts w:ascii="Times New Roman" w:eastAsia="Times New Roman" w:hAnsi="Times New Roman" w:cs="Times New Roman"/>
          <w:sz w:val="24"/>
          <w:szCs w:val="24"/>
        </w:rPr>
      </w:pPr>
      <w:r w:rsidRPr="00136196">
        <w:rPr>
          <w:rFonts w:ascii="Times New Roman" w:eastAsia="Times New Roman" w:hAnsi="Times New Roman" w:cs="Times New Roman"/>
          <w:sz w:val="24"/>
          <w:szCs w:val="24"/>
        </w:rPr>
        <w:lastRenderedPageBreak/>
        <w:t>Evidence and questions that constitute, or seek disclosure of, information protected under</w:t>
      </w:r>
      <w:r w:rsidR="00785058" w:rsidRPr="00136196">
        <w:rPr>
          <w:rFonts w:ascii="Times New Roman" w:eastAsia="Times New Roman" w:hAnsi="Times New Roman" w:cs="Times New Roman"/>
          <w:sz w:val="24"/>
          <w:szCs w:val="24"/>
        </w:rPr>
        <w:t xml:space="preserve"> a</w:t>
      </w:r>
      <w:r w:rsidR="00F00026" w:rsidRPr="00136196">
        <w:rPr>
          <w:rFonts w:ascii="Times New Roman" w:eastAsia="Times New Roman" w:hAnsi="Times New Roman" w:cs="Times New Roman"/>
          <w:sz w:val="24"/>
          <w:szCs w:val="24"/>
        </w:rPr>
        <w:t>ny</w:t>
      </w:r>
      <w:r w:rsidR="00785058" w:rsidRPr="0060472E">
        <w:rPr>
          <w:rFonts w:ascii="Times New Roman" w:eastAsia="Times New Roman" w:hAnsi="Times New Roman" w:cs="Times New Roman"/>
          <w:sz w:val="24"/>
          <w:szCs w:val="24"/>
        </w:rPr>
        <w:t xml:space="preserve"> legally-recognized privilege</w:t>
      </w:r>
      <w:r w:rsidR="00F00026" w:rsidRPr="00811DAB">
        <w:rPr>
          <w:rFonts w:ascii="Times New Roman" w:eastAsia="Times New Roman" w:hAnsi="Times New Roman" w:cs="Times New Roman"/>
          <w:sz w:val="24"/>
          <w:szCs w:val="24"/>
        </w:rPr>
        <w:t xml:space="preserve">, such </w:t>
      </w:r>
      <w:r w:rsidR="00811DAB" w:rsidRPr="00811DAB">
        <w:rPr>
          <w:rFonts w:ascii="Times New Roman" w:eastAsia="Times New Roman" w:hAnsi="Times New Roman" w:cs="Times New Roman"/>
          <w:sz w:val="24"/>
          <w:szCs w:val="24"/>
        </w:rPr>
        <w:t>as attorney</w:t>
      </w:r>
      <w:r w:rsidR="00785058" w:rsidRPr="00811DAB">
        <w:rPr>
          <w:rFonts w:ascii="Times New Roman" w:eastAsia="Times New Roman" w:hAnsi="Times New Roman" w:cs="Times New Roman"/>
          <w:sz w:val="24"/>
          <w:szCs w:val="24"/>
        </w:rPr>
        <w:t>-client privilege</w:t>
      </w:r>
      <w:r w:rsidR="00D545CE" w:rsidRPr="00811DAB">
        <w:rPr>
          <w:rFonts w:ascii="Times New Roman" w:eastAsia="Times New Roman" w:hAnsi="Times New Roman" w:cs="Times New Roman"/>
          <w:sz w:val="24"/>
          <w:szCs w:val="24"/>
        </w:rPr>
        <w:t xml:space="preserve">, </w:t>
      </w:r>
      <w:r w:rsidR="00F00026" w:rsidRPr="00811DAB">
        <w:rPr>
          <w:rFonts w:ascii="Times New Roman" w:eastAsia="Times New Roman" w:hAnsi="Times New Roman" w:cs="Times New Roman"/>
          <w:sz w:val="24"/>
          <w:szCs w:val="24"/>
        </w:rPr>
        <w:t xml:space="preserve">physician/psychologist/social worker privilege, clergy privilege, etc., unless the person holding such privilege has waived the privilege.  </w:t>
      </w:r>
      <w:r w:rsidR="00785058" w:rsidRPr="00811DAB">
        <w:rPr>
          <w:rFonts w:ascii="Times New Roman" w:eastAsia="Times New Roman" w:hAnsi="Times New Roman" w:cs="Times New Roman"/>
          <w:sz w:val="24"/>
          <w:szCs w:val="24"/>
        </w:rPr>
        <w:t xml:space="preserve"> </w:t>
      </w:r>
    </w:p>
    <w:p w14:paraId="38F0E2AF" w14:textId="54DC4CBD" w:rsidR="00EB11B9" w:rsidRPr="00D46E85" w:rsidRDefault="00EB11B9" w:rsidP="00EB11B9">
      <w:pPr>
        <w:pStyle w:val="ListParagraph"/>
        <w:numPr>
          <w:ilvl w:val="0"/>
          <w:numId w:val="7"/>
        </w:numPr>
        <w:rPr>
          <w:rFonts w:ascii="Times New Roman" w:eastAsia="Times New Roman" w:hAnsi="Times New Roman" w:cs="Times New Roman"/>
          <w:sz w:val="24"/>
          <w:szCs w:val="24"/>
        </w:rPr>
      </w:pPr>
      <w:r w:rsidRPr="00D46E85">
        <w:rPr>
          <w:rFonts w:ascii="Times New Roman" w:eastAsia="Times New Roman" w:hAnsi="Times New Roman" w:cs="Times New Roman"/>
          <w:sz w:val="24"/>
          <w:szCs w:val="24"/>
        </w:rPr>
        <w:t xml:space="preserve">Any party’s medical, psychological, and similar records unless the party has given </w:t>
      </w:r>
      <w:r w:rsidR="00F00026">
        <w:rPr>
          <w:rFonts w:ascii="Times New Roman" w:eastAsia="Times New Roman" w:hAnsi="Times New Roman" w:cs="Times New Roman"/>
          <w:sz w:val="24"/>
          <w:szCs w:val="24"/>
        </w:rPr>
        <w:t xml:space="preserve">a knowing and </w:t>
      </w:r>
      <w:r w:rsidRPr="00D46E85">
        <w:rPr>
          <w:rFonts w:ascii="Times New Roman" w:eastAsia="Times New Roman" w:hAnsi="Times New Roman" w:cs="Times New Roman"/>
          <w:sz w:val="24"/>
          <w:szCs w:val="24"/>
        </w:rPr>
        <w:t>voluntary consent</w:t>
      </w:r>
      <w:r w:rsidR="00F00026">
        <w:rPr>
          <w:rFonts w:ascii="Times New Roman" w:eastAsia="Times New Roman" w:hAnsi="Times New Roman" w:cs="Times New Roman"/>
          <w:sz w:val="24"/>
          <w:szCs w:val="24"/>
        </w:rPr>
        <w:t xml:space="preserve"> in writing</w:t>
      </w:r>
      <w:r w:rsidRPr="00D46E85">
        <w:rPr>
          <w:rFonts w:ascii="Times New Roman" w:eastAsia="Times New Roman" w:hAnsi="Times New Roman" w:cs="Times New Roman"/>
          <w:sz w:val="24"/>
          <w:szCs w:val="24"/>
        </w:rPr>
        <w:t>. 85 Fed. Reg. 30026, 30294 (May 19, 2020).</w:t>
      </w:r>
    </w:p>
    <w:p w14:paraId="0C35301D" w14:textId="77777777" w:rsidR="00EB11B9" w:rsidRPr="00D46E85" w:rsidRDefault="00EB11B9" w:rsidP="00EB11B9">
      <w:pPr>
        <w:rPr>
          <w:rFonts w:ascii="Times New Roman" w:hAnsi="Times New Roman" w:cs="Times New Roman"/>
          <w:b/>
          <w:bCs/>
          <w:sz w:val="24"/>
          <w:szCs w:val="24"/>
        </w:rPr>
      </w:pPr>
    </w:p>
    <w:p w14:paraId="6F838885" w14:textId="77777777" w:rsidR="00EB11B9" w:rsidRPr="00D46E85" w:rsidRDefault="00EB11B9" w:rsidP="00EB11B9">
      <w:pPr>
        <w:rPr>
          <w:rFonts w:ascii="Times New Roman" w:hAnsi="Times New Roman" w:cs="Times New Roman"/>
          <w:b/>
          <w:sz w:val="24"/>
          <w:szCs w:val="24"/>
        </w:rPr>
      </w:pPr>
      <w:r w:rsidRPr="00D46E85">
        <w:rPr>
          <w:rFonts w:ascii="Times New Roman" w:hAnsi="Times New Roman" w:cs="Times New Roman"/>
          <w:b/>
          <w:sz w:val="24"/>
          <w:szCs w:val="24"/>
        </w:rPr>
        <w:t>Respondent</w:t>
      </w:r>
    </w:p>
    <w:p w14:paraId="24195B2B" w14:textId="77777777" w:rsidR="00EB11B9" w:rsidRPr="00D46E85" w:rsidRDefault="00EB11B9" w:rsidP="00EB11B9">
      <w:pPr>
        <w:rPr>
          <w:rFonts w:ascii="Times New Roman" w:hAnsi="Times New Roman" w:cs="Times New Roman"/>
          <w:b/>
          <w:sz w:val="24"/>
          <w:szCs w:val="24"/>
        </w:rPr>
      </w:pPr>
    </w:p>
    <w:p w14:paraId="7BCB360B"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For the purposes of this Title IX Grievance policy, Respondent means any individual who has been reported to be the perpetrator of conduct that could constitute covered sexual harassment as defined under this policy.</w:t>
      </w:r>
    </w:p>
    <w:p w14:paraId="3DE53164" w14:textId="77777777" w:rsidR="00EB11B9" w:rsidRPr="00D46E85" w:rsidRDefault="00EB11B9" w:rsidP="00EB11B9">
      <w:pPr>
        <w:rPr>
          <w:rFonts w:ascii="Times New Roman" w:hAnsi="Times New Roman" w:cs="Times New Roman"/>
          <w:sz w:val="24"/>
          <w:szCs w:val="24"/>
        </w:rPr>
      </w:pPr>
    </w:p>
    <w:p w14:paraId="1CA4AAAA" w14:textId="77777777" w:rsidR="00EB11B9" w:rsidRPr="00D46E85" w:rsidRDefault="00EB11B9" w:rsidP="00EB11B9">
      <w:pPr>
        <w:rPr>
          <w:rFonts w:ascii="Times New Roman" w:hAnsi="Times New Roman" w:cs="Times New Roman"/>
          <w:b/>
          <w:sz w:val="24"/>
          <w:szCs w:val="24"/>
        </w:rPr>
      </w:pPr>
      <w:r w:rsidRPr="00D46E85">
        <w:rPr>
          <w:rFonts w:ascii="Times New Roman" w:hAnsi="Times New Roman" w:cs="Times New Roman"/>
          <w:b/>
          <w:sz w:val="24"/>
          <w:szCs w:val="24"/>
        </w:rPr>
        <w:t xml:space="preserve">Privacy vs. Confidentiality </w:t>
      </w:r>
    </w:p>
    <w:p w14:paraId="7433ED5C" w14:textId="77777777" w:rsidR="00EB11B9" w:rsidRPr="00D46E85" w:rsidRDefault="00EB11B9" w:rsidP="00EB11B9">
      <w:pPr>
        <w:rPr>
          <w:rFonts w:ascii="Times New Roman" w:hAnsi="Times New Roman" w:cs="Times New Roman"/>
          <w:b/>
          <w:sz w:val="24"/>
          <w:szCs w:val="24"/>
        </w:rPr>
      </w:pPr>
    </w:p>
    <w:p w14:paraId="0725C5B5" w14:textId="2278C01C"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 xml:space="preserve">Consistent with </w:t>
      </w:r>
      <w:r w:rsidR="00785058">
        <w:rPr>
          <w:rFonts w:ascii="Times New Roman" w:hAnsi="Times New Roman" w:cs="Times New Roman"/>
          <w:sz w:val="24"/>
          <w:szCs w:val="24"/>
        </w:rPr>
        <w:t xml:space="preserve">Title IX processes at </w:t>
      </w:r>
      <w:r w:rsidR="00F00026">
        <w:rPr>
          <w:rFonts w:ascii="Times New Roman" w:hAnsi="Times New Roman" w:cs="Times New Roman"/>
          <w:sz w:val="24"/>
          <w:szCs w:val="24"/>
        </w:rPr>
        <w:t>Mohawk Valley Community</w:t>
      </w:r>
      <w:r w:rsidR="00785058">
        <w:rPr>
          <w:rFonts w:ascii="Times New Roman" w:hAnsi="Times New Roman" w:cs="Times New Roman"/>
          <w:sz w:val="24"/>
          <w:szCs w:val="24"/>
        </w:rPr>
        <w:t xml:space="preserve"> College</w:t>
      </w:r>
      <w:r w:rsidRPr="00D46E85">
        <w:rPr>
          <w:rFonts w:ascii="Times New Roman" w:hAnsi="Times New Roman" w:cs="Times New Roman"/>
          <w:sz w:val="24"/>
          <w:szCs w:val="24"/>
        </w:rPr>
        <w:t xml:space="preserve">, references made to </w:t>
      </w:r>
      <w:r w:rsidRPr="00D46E85">
        <w:rPr>
          <w:rFonts w:ascii="Times New Roman" w:hAnsi="Times New Roman" w:cs="Times New Roman"/>
          <w:i/>
          <w:iCs/>
          <w:sz w:val="24"/>
          <w:szCs w:val="24"/>
        </w:rPr>
        <w:t xml:space="preserve">confidentiality </w:t>
      </w:r>
      <w:r w:rsidRPr="00D46E85">
        <w:rPr>
          <w:rFonts w:ascii="Times New Roman" w:hAnsi="Times New Roman" w:cs="Times New Roman"/>
          <w:sz w:val="24"/>
          <w:szCs w:val="24"/>
        </w:rPr>
        <w:t xml:space="preserve">refer to the ability of identified confidential resources to not report crimes and violations to law enforcement or college officials without permission, except for extreme circumstances, such as a health and/or safety emergency or child abuse. References made to </w:t>
      </w:r>
      <w:r w:rsidRPr="00D46E85">
        <w:rPr>
          <w:rFonts w:ascii="Times New Roman" w:hAnsi="Times New Roman" w:cs="Times New Roman"/>
          <w:i/>
          <w:iCs/>
          <w:sz w:val="24"/>
          <w:szCs w:val="24"/>
        </w:rPr>
        <w:t>privacy</w:t>
      </w:r>
      <w:r w:rsidRPr="00D46E85">
        <w:rPr>
          <w:rFonts w:ascii="Times New Roman" w:hAnsi="Times New Roman" w:cs="Times New Roman"/>
          <w:sz w:val="24"/>
          <w:szCs w:val="24"/>
        </w:rPr>
        <w:t xml:space="preserve"> mean </w:t>
      </w: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offices and employees who cannot guarantee confidentiality but will maintain privacy to the greatest extent possible, and information disclosed will be relayed only as necessary to investigate and/or seek a resolution and to notify the Title IX Coordinator or designee, who is responsible for tracking patterns and spotting systemic issues. </w:t>
      </w: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will limit the disclosure as much as practicable, even if the Title IX Coordinator determines that the request for confidentiality cannot be honored.</w:t>
      </w:r>
    </w:p>
    <w:p w14:paraId="4F1E57CA" w14:textId="77777777" w:rsidR="00EB11B9" w:rsidRPr="00D46E85" w:rsidRDefault="00EB11B9" w:rsidP="00EB11B9">
      <w:pPr>
        <w:rPr>
          <w:rFonts w:ascii="Times New Roman" w:hAnsi="Times New Roman" w:cs="Times New Roman"/>
          <w:sz w:val="24"/>
          <w:szCs w:val="24"/>
        </w:rPr>
      </w:pPr>
    </w:p>
    <w:p w14:paraId="5A1AD292" w14:textId="77777777" w:rsidR="00EB11B9" w:rsidRPr="00D46E85" w:rsidRDefault="00EB11B9" w:rsidP="00EB11B9">
      <w:pPr>
        <w:rPr>
          <w:rFonts w:ascii="Times New Roman" w:hAnsi="Times New Roman" w:cs="Times New Roman"/>
          <w:b/>
          <w:bCs/>
          <w:sz w:val="24"/>
          <w:szCs w:val="24"/>
        </w:rPr>
      </w:pPr>
      <w:r w:rsidRPr="00D46E85">
        <w:rPr>
          <w:rFonts w:ascii="Times New Roman" w:hAnsi="Times New Roman" w:cs="Times New Roman"/>
          <w:b/>
          <w:bCs/>
          <w:sz w:val="24"/>
          <w:szCs w:val="24"/>
        </w:rPr>
        <w:t>Disability Accommodations</w:t>
      </w:r>
    </w:p>
    <w:p w14:paraId="520D2459" w14:textId="77777777" w:rsidR="00EB11B9" w:rsidRPr="00D46E85" w:rsidRDefault="00EB11B9" w:rsidP="00EB11B9">
      <w:pPr>
        <w:rPr>
          <w:rFonts w:ascii="Times New Roman" w:hAnsi="Times New Roman" w:cs="Times New Roman"/>
          <w:sz w:val="24"/>
          <w:szCs w:val="24"/>
        </w:rPr>
      </w:pPr>
    </w:p>
    <w:p w14:paraId="5D384718" w14:textId="77777777" w:rsidR="00EB11B9" w:rsidRPr="00D46E85" w:rsidRDefault="00EB11B9" w:rsidP="00EB11B9">
      <w:pPr>
        <w:rPr>
          <w:rFonts w:ascii="Times New Roman" w:hAnsi="Times New Roman" w:cs="Times New Roman"/>
          <w:b/>
          <w:bCs/>
          <w:sz w:val="24"/>
          <w:szCs w:val="24"/>
        </w:rPr>
      </w:pPr>
      <w:r w:rsidRPr="00D46E85">
        <w:rPr>
          <w:rFonts w:ascii="Times New Roman" w:hAnsi="Times New Roman" w:cs="Times New Roman"/>
          <w:sz w:val="24"/>
          <w:szCs w:val="24"/>
        </w:rPr>
        <w:t xml:space="preserve">This Policy does not alter any institutional obligations </w:t>
      </w:r>
      <w:r w:rsidRPr="00D46E85">
        <w:rPr>
          <w:rFonts w:ascii="Times New Roman" w:eastAsia="Times New Roman" w:hAnsi="Times New Roman" w:cs="Times New Roman"/>
          <w:sz w:val="24"/>
          <w:szCs w:val="24"/>
        </w:rPr>
        <w:t xml:space="preserve">under federal disability laws including the Americans with Disabilities Act of 1990, and Section 504 of the Rehabilitation Act of 1973. Parties may request reasonable accommodations for disclosed disabilities to the Title IX Coordinator at any point before or during the Title IX Grievance Process that do not fundamentally alter the Process. The Title IX Coordinator will not affirmatively provide disability accommodations that have not been specifically requested by the Parties, even where the Parties may be receiving accommodations in other institutional programs and activities. </w:t>
      </w:r>
    </w:p>
    <w:p w14:paraId="530C389D" w14:textId="7D42F5D8" w:rsidR="00EB11B9" w:rsidRDefault="00EB11B9" w:rsidP="00EB11B9">
      <w:pPr>
        <w:rPr>
          <w:rFonts w:ascii="Times New Roman" w:eastAsia="Times New Roman" w:hAnsi="Times New Roman" w:cs="Times New Roman"/>
          <w:sz w:val="24"/>
          <w:szCs w:val="24"/>
        </w:rPr>
      </w:pPr>
    </w:p>
    <w:p w14:paraId="0CDE6AEA" w14:textId="77777777" w:rsidR="00C87E39" w:rsidRPr="00D46E85" w:rsidRDefault="00C87E39" w:rsidP="00EB11B9">
      <w:pPr>
        <w:rPr>
          <w:rFonts w:ascii="Times New Roman" w:eastAsia="Times New Roman" w:hAnsi="Times New Roman" w:cs="Times New Roman"/>
          <w:sz w:val="24"/>
          <w:szCs w:val="24"/>
        </w:rPr>
      </w:pPr>
    </w:p>
    <w:p w14:paraId="16E4B129" w14:textId="77777777" w:rsidR="00F00026" w:rsidRDefault="00F00026" w:rsidP="00EB11B9">
      <w:pPr>
        <w:rPr>
          <w:rFonts w:ascii="Times New Roman" w:hAnsi="Times New Roman" w:cs="Times New Roman"/>
          <w:b/>
          <w:sz w:val="24"/>
          <w:szCs w:val="24"/>
          <w:u w:val="single"/>
        </w:rPr>
      </w:pPr>
    </w:p>
    <w:p w14:paraId="5E6D285E" w14:textId="77777777" w:rsidR="00F00026" w:rsidRDefault="00F00026" w:rsidP="00EB11B9">
      <w:pPr>
        <w:rPr>
          <w:rFonts w:ascii="Times New Roman" w:hAnsi="Times New Roman" w:cs="Times New Roman"/>
          <w:b/>
          <w:sz w:val="24"/>
          <w:szCs w:val="24"/>
          <w:u w:val="single"/>
        </w:rPr>
      </w:pPr>
    </w:p>
    <w:p w14:paraId="1CB27A03" w14:textId="77777777" w:rsidR="00EB11B9" w:rsidRPr="00D46E85" w:rsidRDefault="00EB11B9" w:rsidP="00EB11B9">
      <w:pPr>
        <w:rPr>
          <w:rFonts w:ascii="Times New Roman" w:hAnsi="Times New Roman" w:cs="Times New Roman"/>
          <w:b/>
          <w:sz w:val="24"/>
          <w:szCs w:val="24"/>
          <w:u w:val="single"/>
        </w:rPr>
      </w:pPr>
      <w:r w:rsidRPr="00D46E85">
        <w:rPr>
          <w:rFonts w:ascii="Times New Roman" w:hAnsi="Times New Roman" w:cs="Times New Roman"/>
          <w:b/>
          <w:sz w:val="24"/>
          <w:szCs w:val="24"/>
          <w:u w:val="single"/>
        </w:rPr>
        <w:lastRenderedPageBreak/>
        <w:t>Making a Report Regarding Covered Sexual Harassment to the Institution</w:t>
      </w:r>
    </w:p>
    <w:p w14:paraId="05FF9318" w14:textId="77777777" w:rsidR="00F00026" w:rsidRDefault="00F00026" w:rsidP="00EB11B9">
      <w:pPr>
        <w:rPr>
          <w:rFonts w:ascii="Times New Roman" w:hAnsi="Times New Roman" w:cs="Times New Roman"/>
          <w:sz w:val="24"/>
          <w:szCs w:val="24"/>
        </w:rPr>
      </w:pPr>
    </w:p>
    <w:p w14:paraId="38BAB691"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 xml:space="preserve">Any person may report sex discrimination, including sexual harassment (whether or not the person reporting is the person alleged to be the victim of conduct that could constitute sex discrimination or sexual harassment), in person, by mail, by telephone, or by electronic mail, using the contact information listed for the Title IX Coordinator, or by any other means that results in the Title IX Coordinator receiving the person’s verbal or written report. </w:t>
      </w:r>
    </w:p>
    <w:p w14:paraId="6DFAB104" w14:textId="77777777" w:rsidR="00EB11B9" w:rsidRPr="00D46E85" w:rsidRDefault="00EB11B9" w:rsidP="00EB11B9">
      <w:pPr>
        <w:rPr>
          <w:rFonts w:ascii="Times New Roman" w:hAnsi="Times New Roman" w:cs="Times New Roman"/>
          <w:sz w:val="24"/>
          <w:szCs w:val="24"/>
        </w:rPr>
      </w:pPr>
    </w:p>
    <w:p w14:paraId="4565C636"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Contact Information for the Title IX Coordinator:</w:t>
      </w:r>
    </w:p>
    <w:p w14:paraId="6C71E4D9" w14:textId="77777777" w:rsidR="00EB11B9" w:rsidRPr="00D46E85" w:rsidRDefault="00EB11B9" w:rsidP="00EB11B9">
      <w:pPr>
        <w:rPr>
          <w:rFonts w:ascii="Times New Roman" w:hAnsi="Times New Roman" w:cs="Times New Roman"/>
          <w:sz w:val="24"/>
          <w:szCs w:val="24"/>
        </w:rPr>
      </w:pPr>
    </w:p>
    <w:p w14:paraId="686553DD" w14:textId="77777777" w:rsidR="00EB11B9" w:rsidRPr="00677EA0" w:rsidRDefault="00EB11B9" w:rsidP="00EB11B9">
      <w:pPr>
        <w:spacing w:line="360" w:lineRule="auto"/>
        <w:ind w:left="720"/>
        <w:rPr>
          <w:rFonts w:ascii="Times New Roman" w:hAnsi="Times New Roman" w:cs="Times New Roman"/>
          <w:sz w:val="24"/>
          <w:szCs w:val="24"/>
        </w:rPr>
      </w:pPr>
      <w:r w:rsidRPr="00677EA0">
        <w:rPr>
          <w:rFonts w:ascii="Times New Roman" w:hAnsi="Times New Roman" w:cs="Times New Roman"/>
          <w:sz w:val="24"/>
          <w:szCs w:val="24"/>
        </w:rPr>
        <w:t>Name: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677EA0">
        <w:rPr>
          <w:rFonts w:ascii="Times New Roman" w:hAnsi="Times New Roman" w:cs="Times New Roman"/>
          <w:sz w:val="24"/>
          <w:szCs w:val="24"/>
        </w:rPr>
        <w:t>Stephanie Reynolds, LMSW</w:t>
      </w:r>
    </w:p>
    <w:p w14:paraId="124F2905" w14:textId="77777777" w:rsidR="00EB11B9" w:rsidRPr="00677EA0" w:rsidRDefault="00EB11B9" w:rsidP="00EB11B9">
      <w:pPr>
        <w:spacing w:line="360" w:lineRule="auto"/>
        <w:ind w:left="720"/>
        <w:rPr>
          <w:rFonts w:ascii="Times New Roman" w:hAnsi="Times New Roman" w:cs="Times New Roman"/>
          <w:sz w:val="24"/>
          <w:szCs w:val="24"/>
        </w:rPr>
      </w:pPr>
      <w:r>
        <w:rPr>
          <w:rFonts w:ascii="Times New Roman" w:hAnsi="Times New Roman" w:cs="Times New Roman"/>
          <w:sz w:val="24"/>
          <w:szCs w:val="24"/>
        </w:rPr>
        <w:t>Title: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677EA0">
        <w:rPr>
          <w:rFonts w:ascii="Times New Roman" w:hAnsi="Times New Roman" w:cs="Times New Roman"/>
          <w:sz w:val="24"/>
          <w:szCs w:val="24"/>
        </w:rPr>
        <w:t>Vice President for Student Affairs</w:t>
      </w:r>
    </w:p>
    <w:p w14:paraId="01E54F3B" w14:textId="77777777" w:rsidR="00EB11B9" w:rsidRPr="00677EA0" w:rsidRDefault="00EB11B9" w:rsidP="00EB11B9">
      <w:pPr>
        <w:spacing w:line="360" w:lineRule="auto"/>
        <w:ind w:left="720"/>
        <w:rPr>
          <w:rFonts w:ascii="Times New Roman" w:hAnsi="Times New Roman" w:cs="Times New Roman"/>
          <w:sz w:val="24"/>
          <w:szCs w:val="24"/>
        </w:rPr>
      </w:pPr>
      <w:r>
        <w:rPr>
          <w:rFonts w:ascii="Times New Roman" w:hAnsi="Times New Roman" w:cs="Times New Roman"/>
          <w:sz w:val="24"/>
          <w:szCs w:val="24"/>
        </w:rPr>
        <w:t>Office Address:</w:t>
      </w:r>
      <w:r>
        <w:rPr>
          <w:rFonts w:ascii="Times New Roman" w:hAnsi="Times New Roman" w:cs="Times New Roman"/>
          <w:sz w:val="24"/>
          <w:szCs w:val="24"/>
        </w:rPr>
        <w:tab/>
      </w:r>
      <w:r w:rsidRPr="00677EA0">
        <w:rPr>
          <w:rFonts w:ascii="Times New Roman" w:hAnsi="Times New Roman" w:cs="Times New Roman"/>
          <w:sz w:val="24"/>
          <w:szCs w:val="24"/>
        </w:rPr>
        <w:t>PH 347</w:t>
      </w:r>
    </w:p>
    <w:p w14:paraId="551D3691" w14:textId="77777777" w:rsidR="00EB11B9" w:rsidRPr="00677EA0" w:rsidRDefault="00EB11B9" w:rsidP="00EB11B9">
      <w:pPr>
        <w:spacing w:line="360" w:lineRule="auto"/>
        <w:ind w:left="720"/>
        <w:rPr>
          <w:rFonts w:ascii="Times New Roman" w:hAnsi="Times New Roman" w:cs="Times New Roman"/>
          <w:sz w:val="24"/>
          <w:szCs w:val="24"/>
        </w:rPr>
      </w:pPr>
      <w:r w:rsidRPr="00677EA0">
        <w:rPr>
          <w:rFonts w:ascii="Times New Roman" w:hAnsi="Times New Roman" w:cs="Times New Roman"/>
          <w:sz w:val="24"/>
          <w:szCs w:val="24"/>
        </w:rPr>
        <w:t>Email Address:</w:t>
      </w:r>
      <w:r>
        <w:rPr>
          <w:rFonts w:ascii="Times New Roman" w:hAnsi="Times New Roman" w:cs="Times New Roman"/>
          <w:sz w:val="24"/>
          <w:szCs w:val="24"/>
        </w:rPr>
        <w:tab/>
      </w:r>
      <w:r w:rsidR="00785058">
        <w:rPr>
          <w:rFonts w:ascii="Times New Roman" w:hAnsi="Times New Roman" w:cs="Times New Roman"/>
          <w:sz w:val="24"/>
          <w:szCs w:val="24"/>
        </w:rPr>
        <w:t xml:space="preserve"> sreynolds</w:t>
      </w:r>
      <w:r w:rsidRPr="00677EA0">
        <w:rPr>
          <w:rFonts w:ascii="Times New Roman" w:hAnsi="Times New Roman" w:cs="Times New Roman"/>
          <w:sz w:val="24"/>
          <w:szCs w:val="24"/>
        </w:rPr>
        <w:t>@mvcc.edu</w:t>
      </w:r>
    </w:p>
    <w:p w14:paraId="5CC331FE" w14:textId="77777777" w:rsidR="00EB11B9" w:rsidRPr="00677EA0" w:rsidRDefault="00EB11B9" w:rsidP="00EB11B9">
      <w:pPr>
        <w:spacing w:line="360" w:lineRule="auto"/>
        <w:ind w:firstLine="720"/>
        <w:rPr>
          <w:rFonts w:ascii="Times New Roman" w:hAnsi="Times New Roman" w:cs="Times New Roman"/>
          <w:sz w:val="24"/>
          <w:szCs w:val="24"/>
        </w:rPr>
      </w:pPr>
      <w:r w:rsidRPr="00677EA0">
        <w:rPr>
          <w:rFonts w:ascii="Times New Roman" w:hAnsi="Times New Roman" w:cs="Times New Roman"/>
          <w:sz w:val="24"/>
          <w:szCs w:val="24"/>
        </w:rPr>
        <w:t>Telephone Number:</w:t>
      </w:r>
      <w:r>
        <w:rPr>
          <w:rFonts w:ascii="Times New Roman" w:hAnsi="Times New Roman" w:cs="Times New Roman"/>
          <w:sz w:val="24"/>
          <w:szCs w:val="24"/>
        </w:rPr>
        <w:tab/>
        <w:t>(</w:t>
      </w:r>
      <w:r w:rsidRPr="00677EA0">
        <w:rPr>
          <w:rFonts w:ascii="Times New Roman" w:hAnsi="Times New Roman" w:cs="Times New Roman"/>
          <w:sz w:val="24"/>
          <w:szCs w:val="24"/>
        </w:rPr>
        <w:t>315) 792-5456</w:t>
      </w:r>
    </w:p>
    <w:p w14:paraId="4761BB88" w14:textId="77777777" w:rsidR="00EB11B9" w:rsidRPr="00D46E85" w:rsidRDefault="00EB11B9" w:rsidP="00EB11B9">
      <w:pPr>
        <w:rPr>
          <w:rFonts w:ascii="Times New Roman" w:hAnsi="Times New Roman" w:cs="Times New Roman"/>
          <w:b/>
          <w:sz w:val="24"/>
          <w:szCs w:val="24"/>
          <w:u w:val="single"/>
        </w:rPr>
      </w:pPr>
    </w:p>
    <w:p w14:paraId="0B643D95" w14:textId="78142A5A"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Such a report may be made at any time (including during non-business hours) by using the electronic mail address, or by mail to the office address list</w:t>
      </w:r>
      <w:r w:rsidR="00F8226D">
        <w:rPr>
          <w:rFonts w:ascii="Times New Roman" w:hAnsi="Times New Roman" w:cs="Times New Roman"/>
          <w:sz w:val="24"/>
          <w:szCs w:val="24"/>
        </w:rPr>
        <w:t>ed for the Title IX Coordinator.</w:t>
      </w:r>
    </w:p>
    <w:p w14:paraId="1F9B2332" w14:textId="77777777" w:rsidR="00EB11B9" w:rsidRPr="00D46E85" w:rsidRDefault="00EB11B9" w:rsidP="00EB11B9">
      <w:pPr>
        <w:rPr>
          <w:rFonts w:ascii="Times New Roman" w:hAnsi="Times New Roman" w:cs="Times New Roman"/>
          <w:b/>
          <w:bCs/>
          <w:sz w:val="24"/>
          <w:szCs w:val="24"/>
          <w:u w:val="single"/>
        </w:rPr>
      </w:pPr>
    </w:p>
    <w:p w14:paraId="1DA1F322" w14:textId="77777777" w:rsidR="00EB11B9" w:rsidRPr="00D46E85" w:rsidRDefault="00EB11B9" w:rsidP="00EB11B9">
      <w:pPr>
        <w:rPr>
          <w:rFonts w:ascii="Times New Roman" w:hAnsi="Times New Roman" w:cs="Times New Roman"/>
          <w:b/>
          <w:bCs/>
          <w:sz w:val="24"/>
          <w:szCs w:val="24"/>
        </w:rPr>
      </w:pPr>
      <w:r w:rsidRPr="00D46E85">
        <w:rPr>
          <w:rFonts w:ascii="Times New Roman" w:hAnsi="Times New Roman" w:cs="Times New Roman"/>
          <w:b/>
          <w:bCs/>
          <w:sz w:val="24"/>
          <w:szCs w:val="24"/>
        </w:rPr>
        <w:t>Confidential Reporting</w:t>
      </w:r>
    </w:p>
    <w:p w14:paraId="68F91B24" w14:textId="77777777" w:rsidR="00EB11B9" w:rsidRPr="00D46E85" w:rsidRDefault="00EB11B9" w:rsidP="00EB11B9">
      <w:pPr>
        <w:rPr>
          <w:rFonts w:ascii="Times New Roman" w:hAnsi="Times New Roman" w:cs="Times New Roman"/>
          <w:sz w:val="24"/>
          <w:szCs w:val="24"/>
        </w:rPr>
      </w:pPr>
    </w:p>
    <w:p w14:paraId="37933255"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The following Officials will provide privacy, but not confidentiality, upon receiving a report of conduct prohibited under this policy:</w:t>
      </w:r>
    </w:p>
    <w:p w14:paraId="24FEC331" w14:textId="77777777" w:rsidR="00EB11B9" w:rsidRPr="00D46E85" w:rsidRDefault="00EB11B9" w:rsidP="00EB11B9">
      <w:pPr>
        <w:numPr>
          <w:ilvl w:val="0"/>
          <w:numId w:val="9"/>
        </w:numPr>
        <w:rPr>
          <w:rFonts w:ascii="Times New Roman" w:hAnsi="Times New Roman" w:cs="Times New Roman"/>
          <w:sz w:val="24"/>
          <w:szCs w:val="24"/>
        </w:rPr>
      </w:pPr>
      <w:r w:rsidRPr="00D46E85">
        <w:rPr>
          <w:rFonts w:ascii="Times New Roman" w:hAnsi="Times New Roman" w:cs="Times New Roman"/>
          <w:sz w:val="24"/>
          <w:szCs w:val="24"/>
        </w:rPr>
        <w:t>Title IX Coordinator or designee</w:t>
      </w:r>
    </w:p>
    <w:p w14:paraId="5C93003F" w14:textId="77777777" w:rsidR="00EB11B9" w:rsidRPr="00B82255" w:rsidRDefault="00EB11B9" w:rsidP="00EB11B9">
      <w:pPr>
        <w:numPr>
          <w:ilvl w:val="0"/>
          <w:numId w:val="9"/>
        </w:numPr>
        <w:rPr>
          <w:rFonts w:ascii="Times New Roman" w:hAnsi="Times New Roman" w:cs="Times New Roman"/>
          <w:iCs/>
          <w:sz w:val="24"/>
          <w:szCs w:val="24"/>
        </w:rPr>
      </w:pPr>
      <w:r w:rsidRPr="00B82255">
        <w:rPr>
          <w:rFonts w:ascii="Times New Roman" w:hAnsi="Times New Roman" w:cs="Times New Roman"/>
          <w:iCs/>
          <w:sz w:val="24"/>
          <w:szCs w:val="24"/>
        </w:rPr>
        <w:t>Department of Public Safety</w:t>
      </w:r>
    </w:p>
    <w:p w14:paraId="0E7D5BBD" w14:textId="77777777" w:rsidR="00EB11B9" w:rsidRPr="00B82255" w:rsidRDefault="00EB11B9" w:rsidP="00EB11B9">
      <w:pPr>
        <w:numPr>
          <w:ilvl w:val="0"/>
          <w:numId w:val="9"/>
        </w:numPr>
        <w:rPr>
          <w:rFonts w:ascii="Times New Roman" w:hAnsi="Times New Roman" w:cs="Times New Roman"/>
          <w:iCs/>
          <w:sz w:val="24"/>
          <w:szCs w:val="24"/>
        </w:rPr>
      </w:pPr>
      <w:r w:rsidRPr="00B82255">
        <w:rPr>
          <w:rFonts w:ascii="Times New Roman" w:hAnsi="Times New Roman" w:cs="Times New Roman"/>
          <w:iCs/>
          <w:sz w:val="24"/>
          <w:szCs w:val="24"/>
        </w:rPr>
        <w:t>Residence Halls Directors</w:t>
      </w:r>
    </w:p>
    <w:p w14:paraId="7A3515E2" w14:textId="77777777" w:rsidR="00EB11B9" w:rsidRPr="00B82255" w:rsidRDefault="00EB11B9" w:rsidP="00EB11B9">
      <w:pPr>
        <w:numPr>
          <w:ilvl w:val="0"/>
          <w:numId w:val="9"/>
        </w:numPr>
        <w:rPr>
          <w:rFonts w:ascii="Times New Roman" w:hAnsi="Times New Roman" w:cs="Times New Roman"/>
          <w:iCs/>
          <w:sz w:val="24"/>
          <w:szCs w:val="24"/>
        </w:rPr>
      </w:pPr>
      <w:r w:rsidRPr="00B82255">
        <w:rPr>
          <w:rFonts w:ascii="Times New Roman" w:hAnsi="Times New Roman" w:cs="Times New Roman"/>
          <w:iCs/>
          <w:sz w:val="24"/>
          <w:szCs w:val="24"/>
        </w:rPr>
        <w:t>Responsible Employees</w:t>
      </w:r>
    </w:p>
    <w:p w14:paraId="61957017" w14:textId="77777777" w:rsidR="00EB11B9" w:rsidRPr="00D46E85" w:rsidRDefault="00EB11B9" w:rsidP="00EB11B9">
      <w:pPr>
        <w:ind w:left="360"/>
        <w:rPr>
          <w:rFonts w:ascii="Times New Roman" w:hAnsi="Times New Roman" w:cs="Times New Roman"/>
          <w:sz w:val="24"/>
          <w:szCs w:val="24"/>
        </w:rPr>
      </w:pPr>
    </w:p>
    <w:p w14:paraId="3CFA1F43"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The following Officials may provide confidentiality:</w:t>
      </w:r>
    </w:p>
    <w:p w14:paraId="628E1F4F" w14:textId="77777777" w:rsidR="00EB11B9" w:rsidRPr="00785058" w:rsidRDefault="00EB11B9" w:rsidP="00EB11B9">
      <w:pPr>
        <w:numPr>
          <w:ilvl w:val="0"/>
          <w:numId w:val="8"/>
        </w:numPr>
        <w:rPr>
          <w:rFonts w:ascii="Times New Roman" w:hAnsi="Times New Roman" w:cs="Times New Roman"/>
          <w:sz w:val="24"/>
          <w:szCs w:val="24"/>
        </w:rPr>
      </w:pPr>
      <w:r w:rsidRPr="00785058">
        <w:rPr>
          <w:rFonts w:ascii="Times New Roman" w:hAnsi="Times New Roman" w:cs="Times New Roman"/>
          <w:iCs/>
          <w:sz w:val="24"/>
          <w:szCs w:val="24"/>
        </w:rPr>
        <w:t>Licensed Mental Health Practitioners</w:t>
      </w:r>
    </w:p>
    <w:p w14:paraId="01540EF7" w14:textId="77777777" w:rsidR="00EB11B9" w:rsidRPr="00785058" w:rsidRDefault="00EB11B9" w:rsidP="00EB11B9">
      <w:pPr>
        <w:numPr>
          <w:ilvl w:val="0"/>
          <w:numId w:val="8"/>
        </w:numPr>
        <w:rPr>
          <w:rFonts w:ascii="Times New Roman" w:hAnsi="Times New Roman" w:cs="Times New Roman"/>
          <w:sz w:val="24"/>
          <w:szCs w:val="24"/>
        </w:rPr>
      </w:pPr>
      <w:r w:rsidRPr="00785058">
        <w:rPr>
          <w:rFonts w:ascii="Times New Roman" w:hAnsi="Times New Roman" w:cs="Times New Roman"/>
          <w:iCs/>
          <w:sz w:val="24"/>
          <w:szCs w:val="24"/>
        </w:rPr>
        <w:t>College Nurse</w:t>
      </w:r>
    </w:p>
    <w:p w14:paraId="10CED779" w14:textId="77777777" w:rsidR="00EB11B9" w:rsidRPr="00D46E85" w:rsidRDefault="00EB11B9" w:rsidP="00EB11B9">
      <w:pPr>
        <w:rPr>
          <w:rFonts w:ascii="Times New Roman" w:hAnsi="Times New Roman" w:cs="Times New Roman"/>
          <w:b/>
          <w:sz w:val="24"/>
          <w:szCs w:val="24"/>
          <w:u w:val="single"/>
        </w:rPr>
      </w:pPr>
    </w:p>
    <w:p w14:paraId="6A2D0A35" w14:textId="77777777" w:rsidR="00EB11B9" w:rsidRPr="00D46E85" w:rsidRDefault="00EB11B9" w:rsidP="00EB11B9">
      <w:pPr>
        <w:rPr>
          <w:rFonts w:ascii="Times New Roman" w:hAnsi="Times New Roman" w:cs="Times New Roman"/>
          <w:b/>
          <w:sz w:val="24"/>
          <w:szCs w:val="24"/>
          <w:u w:val="single"/>
        </w:rPr>
      </w:pPr>
      <w:r w:rsidRPr="00D46E85">
        <w:rPr>
          <w:rFonts w:ascii="Times New Roman" w:hAnsi="Times New Roman" w:cs="Times New Roman"/>
          <w:b/>
          <w:sz w:val="24"/>
          <w:szCs w:val="24"/>
          <w:u w:val="single"/>
        </w:rPr>
        <w:t>Non-Investigatory Measures Available Under the Title IX Grievance Policy</w:t>
      </w:r>
    </w:p>
    <w:p w14:paraId="5CED8302" w14:textId="77777777" w:rsidR="00EB11B9" w:rsidRPr="00D46E85" w:rsidRDefault="00EB11B9" w:rsidP="00EB11B9">
      <w:pPr>
        <w:rPr>
          <w:rFonts w:ascii="Times New Roman" w:hAnsi="Times New Roman" w:cs="Times New Roman"/>
          <w:b/>
          <w:sz w:val="24"/>
          <w:szCs w:val="24"/>
          <w:u w:val="single"/>
        </w:rPr>
      </w:pPr>
    </w:p>
    <w:p w14:paraId="1EC7CD87" w14:textId="77777777" w:rsidR="00EB11B9" w:rsidRPr="00D46E85" w:rsidRDefault="00EB11B9" w:rsidP="00EB11B9">
      <w:pPr>
        <w:rPr>
          <w:rFonts w:ascii="Times New Roman" w:hAnsi="Times New Roman" w:cs="Times New Roman"/>
          <w:b/>
          <w:bCs/>
          <w:sz w:val="24"/>
          <w:szCs w:val="24"/>
        </w:rPr>
      </w:pPr>
      <w:r w:rsidRPr="00D46E85">
        <w:rPr>
          <w:rFonts w:ascii="Times New Roman" w:hAnsi="Times New Roman" w:cs="Times New Roman"/>
          <w:b/>
          <w:bCs/>
          <w:sz w:val="24"/>
          <w:szCs w:val="24"/>
        </w:rPr>
        <w:t>Supportive Measures</w:t>
      </w:r>
    </w:p>
    <w:p w14:paraId="722479CC" w14:textId="77777777" w:rsidR="00EB11B9" w:rsidRPr="00D46E85" w:rsidRDefault="00EB11B9" w:rsidP="00EB11B9">
      <w:pPr>
        <w:rPr>
          <w:rFonts w:ascii="Times New Roman" w:eastAsia="Times New Roman" w:hAnsi="Times New Roman" w:cs="Times New Roman"/>
          <w:sz w:val="24"/>
          <w:szCs w:val="24"/>
        </w:rPr>
      </w:pPr>
      <w:r w:rsidRPr="00D46E85">
        <w:rPr>
          <w:rFonts w:ascii="Times New Roman" w:hAnsi="Times New Roman" w:cs="Times New Roman"/>
          <w:sz w:val="24"/>
          <w:szCs w:val="24"/>
        </w:rPr>
        <w:t xml:space="preserve">Complainants (as defined above), who report allegations that could constitute covered sexual harassment under this policy, have the right to receive supportive measures from </w:t>
      </w: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regardless of whether they desire to file a complaint, which may include</w:t>
      </w:r>
      <w:r w:rsidRPr="00EB11B9">
        <w:rPr>
          <w:rFonts w:ascii="Times New Roman" w:hAnsi="Times New Roman" w:cs="Times New Roman"/>
          <w:sz w:val="24"/>
          <w:szCs w:val="24"/>
        </w:rPr>
        <w:t xml:space="preserve"> </w:t>
      </w:r>
      <w:r w:rsidRPr="00EC142D">
        <w:rPr>
          <w:rFonts w:ascii="Times New Roman" w:hAnsi="Times New Roman" w:cs="Times New Roman"/>
          <w:sz w:val="24"/>
          <w:szCs w:val="24"/>
        </w:rPr>
        <w:lastRenderedPageBreak/>
        <w:t>supportive measures offered</w:t>
      </w:r>
      <w:r w:rsidRPr="00D46E85">
        <w:rPr>
          <w:rFonts w:ascii="Times New Roman" w:hAnsi="Times New Roman" w:cs="Times New Roman"/>
          <w:sz w:val="24"/>
          <w:szCs w:val="24"/>
        </w:rPr>
        <w:t xml:space="preserve"> as appropriate. S</w:t>
      </w:r>
      <w:r w:rsidRPr="00D46E85">
        <w:rPr>
          <w:rFonts w:ascii="Times New Roman" w:eastAsia="Times New Roman" w:hAnsi="Times New Roman" w:cs="Times New Roman"/>
          <w:sz w:val="24"/>
          <w:szCs w:val="24"/>
        </w:rPr>
        <w:t xml:space="preserve">upportive measures are </w:t>
      </w:r>
      <w:r w:rsidR="00F00026">
        <w:rPr>
          <w:rFonts w:ascii="Times New Roman" w:eastAsia="Times New Roman" w:hAnsi="Times New Roman" w:cs="Times New Roman"/>
          <w:sz w:val="24"/>
          <w:szCs w:val="24"/>
        </w:rPr>
        <w:t xml:space="preserve">individualized, </w:t>
      </w:r>
      <w:r w:rsidRPr="00D46E85">
        <w:rPr>
          <w:rFonts w:ascii="Times New Roman" w:eastAsia="Times New Roman" w:hAnsi="Times New Roman" w:cs="Times New Roman"/>
          <w:sz w:val="24"/>
          <w:szCs w:val="24"/>
        </w:rPr>
        <w:t>non-disciplinary and non-punitive.</w:t>
      </w:r>
    </w:p>
    <w:p w14:paraId="7C618B6E" w14:textId="77777777" w:rsidR="00EB11B9" w:rsidRPr="00D46E85" w:rsidRDefault="00EB11B9" w:rsidP="00EB11B9">
      <w:pPr>
        <w:rPr>
          <w:rFonts w:ascii="Times New Roman" w:hAnsi="Times New Roman" w:cs="Times New Roman"/>
          <w:sz w:val="24"/>
          <w:szCs w:val="24"/>
        </w:rPr>
      </w:pPr>
    </w:p>
    <w:p w14:paraId="452EF2C5" w14:textId="77777777" w:rsidR="00EB11B9" w:rsidRPr="00DC6759" w:rsidRDefault="00EB11B9" w:rsidP="00EB11B9">
      <w:pPr>
        <w:rPr>
          <w:rFonts w:ascii="Times New Roman" w:hAnsi="Times New Roman" w:cs="Times New Roman"/>
          <w:i/>
          <w:iCs/>
          <w:sz w:val="24"/>
          <w:szCs w:val="24"/>
        </w:rPr>
      </w:pPr>
      <w:r w:rsidRPr="00785058">
        <w:rPr>
          <w:rFonts w:ascii="Times New Roman" w:hAnsi="Times New Roman" w:cs="Times New Roman"/>
          <w:iCs/>
          <w:sz w:val="24"/>
          <w:szCs w:val="24"/>
        </w:rPr>
        <w:t>As appropriate, supportive measures may include, but not be limited to</w:t>
      </w:r>
      <w:r w:rsidRPr="00DC6759">
        <w:rPr>
          <w:rFonts w:ascii="Times New Roman" w:hAnsi="Times New Roman" w:cs="Times New Roman"/>
          <w:i/>
          <w:iCs/>
          <w:sz w:val="24"/>
          <w:szCs w:val="24"/>
        </w:rPr>
        <w:t>:</w:t>
      </w:r>
    </w:p>
    <w:p w14:paraId="35245A7D" w14:textId="77777777" w:rsidR="00EB11B9" w:rsidRPr="00DC6759" w:rsidRDefault="00EB11B9" w:rsidP="00EB11B9">
      <w:pPr>
        <w:pStyle w:val="ListParagraph"/>
        <w:numPr>
          <w:ilvl w:val="0"/>
          <w:numId w:val="10"/>
        </w:numPr>
        <w:rPr>
          <w:rFonts w:ascii="Times New Roman" w:hAnsi="Times New Roman" w:cs="Times New Roman"/>
          <w:sz w:val="24"/>
          <w:szCs w:val="24"/>
        </w:rPr>
      </w:pPr>
      <w:r w:rsidRPr="00DC6759">
        <w:rPr>
          <w:rFonts w:ascii="Times New Roman" w:hAnsi="Times New Roman" w:cs="Times New Roman"/>
          <w:sz w:val="24"/>
          <w:szCs w:val="24"/>
        </w:rPr>
        <w:t>MVCC Counseling Center – (315) 792-5326</w:t>
      </w:r>
    </w:p>
    <w:p w14:paraId="4EB04EF7" w14:textId="77777777" w:rsidR="00EB11B9" w:rsidRPr="00DC6759" w:rsidRDefault="00EB11B9" w:rsidP="00EB11B9">
      <w:pPr>
        <w:pStyle w:val="ListParagraph"/>
        <w:numPr>
          <w:ilvl w:val="0"/>
          <w:numId w:val="10"/>
        </w:numPr>
        <w:rPr>
          <w:rFonts w:ascii="Times New Roman" w:hAnsi="Times New Roman" w:cs="Times New Roman"/>
          <w:sz w:val="24"/>
          <w:szCs w:val="24"/>
        </w:rPr>
      </w:pPr>
      <w:r w:rsidRPr="00DC6759">
        <w:rPr>
          <w:rFonts w:ascii="Times New Roman" w:hAnsi="Times New Roman" w:cs="Times New Roman"/>
          <w:sz w:val="24"/>
          <w:szCs w:val="24"/>
        </w:rPr>
        <w:t>MVCC College Nurse – (315) 792-5452</w:t>
      </w:r>
    </w:p>
    <w:p w14:paraId="5CD2469A" w14:textId="77777777" w:rsidR="00EB11B9" w:rsidRPr="00B82255" w:rsidRDefault="00EB11B9" w:rsidP="00EB11B9">
      <w:pPr>
        <w:rPr>
          <w:rFonts w:ascii="Times New Roman" w:hAnsi="Times New Roman" w:cs="Times New Roman"/>
          <w:sz w:val="24"/>
          <w:szCs w:val="24"/>
        </w:rPr>
      </w:pPr>
    </w:p>
    <w:p w14:paraId="09EB58DE" w14:textId="77777777" w:rsidR="00EB11B9" w:rsidRPr="00B82255" w:rsidRDefault="00EB11B9" w:rsidP="00EB11B9">
      <w:pPr>
        <w:rPr>
          <w:rFonts w:ascii="Times New Roman" w:hAnsi="Times New Roman" w:cs="Times New Roman"/>
          <w:sz w:val="24"/>
          <w:szCs w:val="24"/>
        </w:rPr>
      </w:pPr>
      <w:r w:rsidRPr="00B82255">
        <w:rPr>
          <w:rFonts w:ascii="Times New Roman" w:hAnsi="Times New Roman" w:cs="Times New Roman"/>
          <w:i/>
          <w:iCs/>
          <w:sz w:val="24"/>
          <w:szCs w:val="24"/>
        </w:rPr>
        <w:t xml:space="preserve">See </w:t>
      </w:r>
      <w:r w:rsidRPr="00B82255">
        <w:rPr>
          <w:rFonts w:ascii="Times New Roman" w:hAnsi="Times New Roman" w:cs="Times New Roman"/>
          <w:sz w:val="24"/>
          <w:szCs w:val="24"/>
        </w:rPr>
        <w:t>85 Fed. Reg. 30401.</w:t>
      </w:r>
    </w:p>
    <w:p w14:paraId="24BCE4BD" w14:textId="77777777" w:rsidR="00EB11B9" w:rsidRPr="00D46E85" w:rsidRDefault="00EB11B9" w:rsidP="00EB11B9">
      <w:pPr>
        <w:rPr>
          <w:rFonts w:ascii="Times New Roman" w:hAnsi="Times New Roman" w:cs="Times New Roman"/>
          <w:sz w:val="24"/>
          <w:szCs w:val="24"/>
        </w:rPr>
      </w:pPr>
    </w:p>
    <w:p w14:paraId="7D9FE0F3" w14:textId="77777777" w:rsidR="00EB11B9" w:rsidRPr="00D46E85" w:rsidRDefault="00EB11B9" w:rsidP="00EB11B9">
      <w:pPr>
        <w:rPr>
          <w:rFonts w:ascii="Times New Roman" w:hAnsi="Times New Roman" w:cs="Times New Roman"/>
          <w:b/>
          <w:bCs/>
          <w:sz w:val="24"/>
          <w:szCs w:val="24"/>
        </w:rPr>
      </w:pPr>
      <w:r w:rsidRPr="00D46E85">
        <w:rPr>
          <w:rFonts w:ascii="Times New Roman" w:hAnsi="Times New Roman" w:cs="Times New Roman"/>
          <w:b/>
          <w:bCs/>
          <w:sz w:val="24"/>
          <w:szCs w:val="24"/>
        </w:rPr>
        <w:t xml:space="preserve">Emergency Removal </w:t>
      </w:r>
    </w:p>
    <w:p w14:paraId="7985D69D" w14:textId="77777777" w:rsidR="00EB11B9" w:rsidRPr="00D46E85" w:rsidRDefault="00EB11B9" w:rsidP="00EB11B9">
      <w:pPr>
        <w:rPr>
          <w:rFonts w:ascii="Times New Roman" w:hAnsi="Times New Roman" w:cs="Times New Roman"/>
          <w:b/>
          <w:bCs/>
          <w:sz w:val="24"/>
          <w:szCs w:val="24"/>
        </w:rPr>
      </w:pPr>
    </w:p>
    <w:p w14:paraId="1E874D7B" w14:textId="77777777" w:rsidR="00EB11B9" w:rsidRPr="00D46E85" w:rsidRDefault="00EB11B9" w:rsidP="00EB11B9">
      <w:pPr>
        <w:rPr>
          <w:rFonts w:ascii="Times New Roman" w:hAnsi="Times New Roman" w:cs="Times New Roman"/>
          <w:sz w:val="24"/>
          <w:szCs w:val="24"/>
        </w:rPr>
      </w:pP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retains the authority to remove a respondent from </w:t>
      </w:r>
      <w:r>
        <w:rPr>
          <w:rFonts w:ascii="Times New Roman" w:hAnsi="Times New Roman" w:cs="Times New Roman"/>
          <w:sz w:val="24"/>
          <w:szCs w:val="24"/>
        </w:rPr>
        <w:t>Mohawk Valley Community College’s</w:t>
      </w:r>
      <w:r w:rsidRPr="00D46E85">
        <w:rPr>
          <w:rFonts w:ascii="Times New Roman" w:hAnsi="Times New Roman" w:cs="Times New Roman"/>
          <w:sz w:val="24"/>
          <w:szCs w:val="24"/>
        </w:rPr>
        <w:t xml:space="preserve"> program or activity on an emergency basis, where </w:t>
      </w: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(1) undertakes an individualized safety and risk analysis and (2) determines that an immediate threat to the physical health or safety of any student or other individual arising from the allegations of covered sexual harassment justifies a removal.</w:t>
      </w:r>
    </w:p>
    <w:p w14:paraId="47B438AE" w14:textId="77777777" w:rsidR="00EB11B9" w:rsidRPr="00D46E85" w:rsidRDefault="00EB11B9" w:rsidP="00EB11B9">
      <w:pPr>
        <w:rPr>
          <w:rFonts w:ascii="Times New Roman" w:hAnsi="Times New Roman" w:cs="Times New Roman"/>
          <w:sz w:val="24"/>
          <w:szCs w:val="24"/>
        </w:rPr>
      </w:pPr>
    </w:p>
    <w:p w14:paraId="67EF529C" w14:textId="1C613642" w:rsidR="00EB11B9"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 xml:space="preserve">If </w:t>
      </w: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determines such removal is necessary, the respondent will be provided notice and an opportunity to challenge the decision immediately following the removal. </w:t>
      </w:r>
      <w:r w:rsidR="00785058">
        <w:rPr>
          <w:rFonts w:ascii="Times New Roman" w:hAnsi="Times New Roman" w:cs="Times New Roman"/>
          <w:sz w:val="24"/>
          <w:szCs w:val="24"/>
        </w:rPr>
        <w:t xml:space="preserve"> </w:t>
      </w:r>
      <w:r w:rsidR="00CD3BDF">
        <w:rPr>
          <w:rFonts w:ascii="Times New Roman" w:hAnsi="Times New Roman" w:cs="Times New Roman"/>
          <w:sz w:val="24"/>
          <w:szCs w:val="24"/>
        </w:rPr>
        <w:t xml:space="preserve">The student would send their challenge to the Title IX Coordinator via email, who will provide the information to the Vice President for Learning &amp; Academic Affairs or designee for review and decision.  </w:t>
      </w:r>
    </w:p>
    <w:p w14:paraId="0DE959A3" w14:textId="77777777" w:rsidR="00CD3BDF" w:rsidRPr="00D46E85" w:rsidRDefault="00CD3BDF" w:rsidP="00EB11B9">
      <w:pPr>
        <w:rPr>
          <w:rFonts w:ascii="Times New Roman" w:hAnsi="Times New Roman" w:cs="Times New Roman"/>
          <w:sz w:val="24"/>
          <w:szCs w:val="24"/>
          <w:highlight w:val="cyan"/>
        </w:rPr>
      </w:pPr>
    </w:p>
    <w:p w14:paraId="63411DFC" w14:textId="77777777" w:rsidR="00EB11B9" w:rsidRPr="00D46E85" w:rsidRDefault="00EB11B9" w:rsidP="00EB11B9">
      <w:pPr>
        <w:rPr>
          <w:rFonts w:ascii="Times New Roman" w:hAnsi="Times New Roman" w:cs="Times New Roman"/>
          <w:b/>
          <w:bCs/>
          <w:sz w:val="24"/>
          <w:szCs w:val="24"/>
        </w:rPr>
      </w:pPr>
      <w:r w:rsidRPr="00D46E85">
        <w:rPr>
          <w:rFonts w:ascii="Times New Roman" w:hAnsi="Times New Roman" w:cs="Times New Roman"/>
          <w:b/>
          <w:bCs/>
          <w:sz w:val="24"/>
          <w:szCs w:val="24"/>
        </w:rPr>
        <w:t>Administrative Leave</w:t>
      </w:r>
    </w:p>
    <w:p w14:paraId="54283B4A" w14:textId="77777777" w:rsidR="00EB11B9" w:rsidRPr="00D46E85" w:rsidRDefault="00EB11B9" w:rsidP="00EB11B9">
      <w:pPr>
        <w:rPr>
          <w:rFonts w:ascii="Times New Roman" w:hAnsi="Times New Roman" w:cs="Times New Roman"/>
          <w:b/>
          <w:bCs/>
          <w:sz w:val="24"/>
          <w:szCs w:val="24"/>
        </w:rPr>
      </w:pPr>
    </w:p>
    <w:p w14:paraId="2677718F" w14:textId="1316C096" w:rsidR="00EB11B9" w:rsidRPr="00D46E85" w:rsidRDefault="00EB11B9" w:rsidP="00EB11B9">
      <w:pPr>
        <w:rPr>
          <w:rFonts w:ascii="Times New Roman" w:hAnsi="Times New Roman" w:cs="Times New Roman"/>
          <w:sz w:val="24"/>
          <w:szCs w:val="24"/>
        </w:rPr>
      </w:pP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retains the authority to place a non-student employee respondent on administrative leave during the Title IX Grievance Process, consistent with </w:t>
      </w:r>
      <w:r>
        <w:rPr>
          <w:rFonts w:ascii="Times New Roman" w:hAnsi="Times New Roman" w:cs="Times New Roman"/>
          <w:sz w:val="24"/>
          <w:szCs w:val="24"/>
        </w:rPr>
        <w:t xml:space="preserve">the </w:t>
      </w:r>
      <w:r w:rsidR="00366AD2">
        <w:rPr>
          <w:rFonts w:ascii="Times New Roman" w:hAnsi="Times New Roman" w:cs="Times New Roman"/>
          <w:sz w:val="24"/>
          <w:szCs w:val="24"/>
        </w:rPr>
        <w:t xml:space="preserve">Title IX Emergency Removal procedure noted above.    </w:t>
      </w:r>
    </w:p>
    <w:p w14:paraId="4F4C2F19" w14:textId="77777777" w:rsidR="00EB11B9" w:rsidRPr="00D46E85" w:rsidRDefault="00EB11B9" w:rsidP="00EB11B9">
      <w:pPr>
        <w:rPr>
          <w:rFonts w:ascii="Times New Roman" w:hAnsi="Times New Roman" w:cs="Times New Roman"/>
          <w:sz w:val="24"/>
          <w:szCs w:val="24"/>
        </w:rPr>
      </w:pPr>
    </w:p>
    <w:p w14:paraId="38B7BC1B" w14:textId="77777777" w:rsidR="00EB11B9" w:rsidRPr="00D46E85" w:rsidRDefault="00EB11B9" w:rsidP="00EB11B9">
      <w:pPr>
        <w:rPr>
          <w:rFonts w:ascii="Times New Roman" w:hAnsi="Times New Roman" w:cs="Times New Roman"/>
          <w:b/>
          <w:bCs/>
          <w:sz w:val="24"/>
          <w:szCs w:val="24"/>
          <w:u w:val="single"/>
        </w:rPr>
      </w:pPr>
      <w:r w:rsidRPr="00D46E85">
        <w:rPr>
          <w:rFonts w:ascii="Times New Roman" w:hAnsi="Times New Roman" w:cs="Times New Roman"/>
          <w:b/>
          <w:bCs/>
          <w:sz w:val="24"/>
          <w:szCs w:val="24"/>
          <w:u w:val="single"/>
        </w:rPr>
        <w:t>The Title IX Grievance Process</w:t>
      </w:r>
    </w:p>
    <w:p w14:paraId="7BB83278" w14:textId="77777777" w:rsidR="00EB11B9" w:rsidRPr="00F8226D" w:rsidRDefault="00EB11B9" w:rsidP="00EB11B9">
      <w:pPr>
        <w:rPr>
          <w:rFonts w:ascii="Times New Roman" w:hAnsi="Times New Roman" w:cs="Times New Roman"/>
          <w:b/>
          <w:sz w:val="24"/>
          <w:szCs w:val="24"/>
          <w:u w:val="single"/>
        </w:rPr>
      </w:pPr>
    </w:p>
    <w:p w14:paraId="2FDD03EF" w14:textId="7E68EA9E" w:rsidR="00EB11B9" w:rsidRPr="00F8226D" w:rsidRDefault="00EB11B9" w:rsidP="00F8226D">
      <w:pPr>
        <w:rPr>
          <w:rFonts w:ascii="Times New Roman" w:hAnsi="Times New Roman" w:cs="Times New Roman"/>
          <w:sz w:val="24"/>
          <w:szCs w:val="24"/>
        </w:rPr>
      </w:pPr>
      <w:r w:rsidRPr="00F8226D">
        <w:rPr>
          <w:rFonts w:ascii="Times New Roman" w:hAnsi="Times New Roman" w:cs="Times New Roman"/>
          <w:b/>
          <w:bCs/>
          <w:sz w:val="24"/>
          <w:szCs w:val="24"/>
          <w:u w:val="single"/>
        </w:rPr>
        <w:t>Filing a Formal Complaint</w:t>
      </w:r>
      <w:r w:rsidR="00F8226D">
        <w:rPr>
          <w:rFonts w:ascii="Times New Roman" w:hAnsi="Times New Roman" w:cs="Times New Roman"/>
          <w:bCs/>
          <w:sz w:val="24"/>
          <w:szCs w:val="24"/>
        </w:rPr>
        <w:t xml:space="preserve">:  </w:t>
      </w:r>
      <w:r w:rsidRPr="00F8226D">
        <w:rPr>
          <w:rFonts w:ascii="Times New Roman" w:hAnsi="Times New Roman" w:cs="Times New Roman"/>
          <w:sz w:val="24"/>
          <w:szCs w:val="24"/>
        </w:rPr>
        <w:t xml:space="preserve">The timeframe for the Title IX Grievance Process begins with the filing of a Formal Complaint. The </w:t>
      </w:r>
      <w:r w:rsidR="00EF4DA6" w:rsidRPr="00F8226D">
        <w:rPr>
          <w:rFonts w:ascii="Times New Roman" w:hAnsi="Times New Roman" w:cs="Times New Roman"/>
          <w:sz w:val="24"/>
          <w:szCs w:val="24"/>
        </w:rPr>
        <w:t xml:space="preserve">Title IX Coordinator will make every effort to conclude </w:t>
      </w:r>
      <w:r w:rsidRPr="00F8226D">
        <w:rPr>
          <w:rFonts w:ascii="Times New Roman" w:hAnsi="Times New Roman" w:cs="Times New Roman"/>
          <w:sz w:val="24"/>
          <w:szCs w:val="24"/>
        </w:rPr>
        <w:t>Grievance Process in a reasonably prompt manner, after the filing of the Formal Complaint, provided</w:t>
      </w:r>
      <w:r w:rsidR="00EF4DA6" w:rsidRPr="00F8226D">
        <w:rPr>
          <w:rFonts w:ascii="Times New Roman" w:hAnsi="Times New Roman" w:cs="Times New Roman"/>
          <w:sz w:val="24"/>
          <w:szCs w:val="24"/>
        </w:rPr>
        <w:t>, however,</w:t>
      </w:r>
      <w:r w:rsidRPr="00F8226D">
        <w:rPr>
          <w:rFonts w:ascii="Times New Roman" w:hAnsi="Times New Roman" w:cs="Times New Roman"/>
          <w:sz w:val="24"/>
          <w:szCs w:val="24"/>
        </w:rPr>
        <w:t xml:space="preserve"> that the </w:t>
      </w:r>
      <w:r w:rsidR="00EF4DA6" w:rsidRPr="00F8226D">
        <w:rPr>
          <w:rFonts w:ascii="Times New Roman" w:hAnsi="Times New Roman" w:cs="Times New Roman"/>
          <w:sz w:val="24"/>
          <w:szCs w:val="24"/>
        </w:rPr>
        <w:t xml:space="preserve">Grievance </w:t>
      </w:r>
      <w:r w:rsidRPr="00F8226D">
        <w:rPr>
          <w:rFonts w:ascii="Times New Roman" w:hAnsi="Times New Roman" w:cs="Times New Roman"/>
          <w:sz w:val="24"/>
          <w:szCs w:val="24"/>
        </w:rPr>
        <w:t>Process may be extended for a good reason, including but not limited to</w:t>
      </w:r>
      <w:r w:rsidR="00EF4DA6" w:rsidRPr="00F8226D">
        <w:rPr>
          <w:rFonts w:ascii="Times New Roman" w:hAnsi="Times New Roman" w:cs="Times New Roman"/>
          <w:sz w:val="24"/>
          <w:szCs w:val="24"/>
        </w:rPr>
        <w:t>,</w:t>
      </w:r>
      <w:r w:rsidRPr="00F8226D">
        <w:rPr>
          <w:rFonts w:ascii="Times New Roman" w:hAnsi="Times New Roman" w:cs="Times New Roman"/>
          <w:sz w:val="24"/>
          <w:szCs w:val="24"/>
        </w:rPr>
        <w:t xml:space="preserve"> the absence of a party, a party’s advisor, or a witness; concurrent law enforcement activity; or the</w:t>
      </w:r>
      <w:r w:rsidR="00EF4DA6" w:rsidRPr="00F8226D">
        <w:rPr>
          <w:rFonts w:ascii="Times New Roman" w:hAnsi="Times New Roman" w:cs="Times New Roman"/>
          <w:sz w:val="24"/>
          <w:szCs w:val="24"/>
        </w:rPr>
        <w:t xml:space="preserve"> </w:t>
      </w:r>
      <w:r w:rsidRPr="00F8226D">
        <w:rPr>
          <w:rFonts w:ascii="Times New Roman" w:hAnsi="Times New Roman" w:cs="Times New Roman"/>
          <w:sz w:val="24"/>
          <w:szCs w:val="24"/>
        </w:rPr>
        <w:t>need for language assistance or accommodation of disabilities. The procedure for applying for extensions is described below.</w:t>
      </w:r>
    </w:p>
    <w:p w14:paraId="4CECBA65" w14:textId="77777777" w:rsidR="00EB11B9" w:rsidRPr="00D46E85" w:rsidRDefault="00EB11B9" w:rsidP="00EB11B9">
      <w:pPr>
        <w:rPr>
          <w:rFonts w:ascii="Times New Roman" w:hAnsi="Times New Roman" w:cs="Times New Roman"/>
          <w:sz w:val="24"/>
          <w:szCs w:val="24"/>
        </w:rPr>
      </w:pPr>
    </w:p>
    <w:p w14:paraId="30B794FA" w14:textId="732CA34A" w:rsidR="00EB11B9" w:rsidRPr="00DC6759" w:rsidRDefault="00EB11B9" w:rsidP="00EB11B9">
      <w:pPr>
        <w:rPr>
          <w:rFonts w:ascii="Times New Roman" w:hAnsi="Times New Roman" w:cs="Times New Roman"/>
          <w:i/>
          <w:iCs/>
          <w:sz w:val="24"/>
          <w:szCs w:val="24"/>
        </w:rPr>
      </w:pPr>
      <w:r w:rsidRPr="00DC6759">
        <w:rPr>
          <w:rFonts w:ascii="Times New Roman" w:hAnsi="Times New Roman" w:cs="Times New Roman"/>
          <w:sz w:val="24"/>
          <w:szCs w:val="24"/>
        </w:rPr>
        <w:lastRenderedPageBreak/>
        <w:t>To file a Formal Complaint, a complainant must provide the Title IX Coordinator a written</w:t>
      </w:r>
      <w:r w:rsidR="00136196">
        <w:rPr>
          <w:rFonts w:ascii="Times New Roman" w:hAnsi="Times New Roman" w:cs="Times New Roman"/>
          <w:sz w:val="24"/>
          <w:szCs w:val="24"/>
        </w:rPr>
        <w:t xml:space="preserve"> complaint with a physical or digital </w:t>
      </w:r>
      <w:r w:rsidR="00136196" w:rsidRPr="00D46E85">
        <w:rPr>
          <w:rFonts w:ascii="Times New Roman" w:hAnsi="Times New Roman" w:cs="Times New Roman"/>
          <w:sz w:val="24"/>
          <w:szCs w:val="24"/>
        </w:rPr>
        <w:t>signature or other indication that the complainant is the person fi</w:t>
      </w:r>
      <w:r w:rsidR="00136196">
        <w:rPr>
          <w:rFonts w:ascii="Times New Roman" w:hAnsi="Times New Roman" w:cs="Times New Roman"/>
          <w:sz w:val="24"/>
          <w:szCs w:val="24"/>
        </w:rPr>
        <w:t xml:space="preserve">ling the formal </w:t>
      </w:r>
      <w:r w:rsidR="00811DAB">
        <w:rPr>
          <w:rFonts w:ascii="Times New Roman" w:hAnsi="Times New Roman" w:cs="Times New Roman"/>
          <w:sz w:val="24"/>
          <w:szCs w:val="24"/>
        </w:rPr>
        <w:t>complaint</w:t>
      </w:r>
      <w:r w:rsidR="00811DAB" w:rsidRPr="00DC6759">
        <w:rPr>
          <w:rFonts w:ascii="Times New Roman" w:hAnsi="Times New Roman" w:cs="Times New Roman"/>
          <w:sz w:val="24"/>
          <w:szCs w:val="24"/>
        </w:rPr>
        <w:t xml:space="preserve"> describing</w:t>
      </w:r>
      <w:r w:rsidRPr="00DC6759">
        <w:rPr>
          <w:rFonts w:ascii="Times New Roman" w:hAnsi="Times New Roman" w:cs="Times New Roman"/>
          <w:sz w:val="24"/>
          <w:szCs w:val="24"/>
        </w:rPr>
        <w:t xml:space="preserve"> the facts alleged. Complainants are only able to file a Formal Complaint under this Policy if they are currently participating in, or attempting to participate in, the education programs or activities of Mohawk Valley Community College, including as an employee. For complainants who do not meet this criteria, the College will utilize existing policy in </w:t>
      </w:r>
      <w:r w:rsidRPr="009A226F">
        <w:rPr>
          <w:rFonts w:ascii="Times New Roman" w:hAnsi="Times New Roman" w:cs="Times New Roman"/>
          <w:sz w:val="24"/>
          <w:szCs w:val="24"/>
        </w:rPr>
        <w:t>the Code of Conduct</w:t>
      </w:r>
      <w:r w:rsidRPr="00DC6759">
        <w:rPr>
          <w:rFonts w:ascii="Times New Roman" w:hAnsi="Times New Roman" w:cs="Times New Roman"/>
          <w:sz w:val="24"/>
          <w:szCs w:val="24"/>
        </w:rPr>
        <w:t xml:space="preserve">: </w:t>
      </w:r>
      <w:hyperlink r:id="rId12" w:history="1">
        <w:r w:rsidRPr="00DC6759">
          <w:rPr>
            <w:rStyle w:val="Hyperlink"/>
            <w:rFonts w:ascii="Times New Roman" w:hAnsi="Times New Roman" w:cs="Times New Roman"/>
            <w:sz w:val="24"/>
            <w:szCs w:val="24"/>
          </w:rPr>
          <w:t>https://www.mvcc.edu/student-handbook/policies-regulations/code-of-conduct-and-community-standards.php</w:t>
        </w:r>
      </w:hyperlink>
    </w:p>
    <w:p w14:paraId="0DDAFDF6" w14:textId="77777777" w:rsidR="00EB11B9" w:rsidRPr="00D46E85" w:rsidRDefault="00EB11B9" w:rsidP="00EB11B9">
      <w:pPr>
        <w:rPr>
          <w:rFonts w:ascii="Times New Roman" w:hAnsi="Times New Roman" w:cs="Times New Roman"/>
          <w:sz w:val="24"/>
          <w:szCs w:val="24"/>
        </w:rPr>
      </w:pPr>
    </w:p>
    <w:p w14:paraId="254D7041"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 xml:space="preserve">If a complainant does not wish to make a Formal Complaint, the Title IX Coordinator may determine a Formal Complaint is necessary. </w:t>
      </w: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will inform the complainant of this decision in writing, and the complainant need not participate in the process further but will receive all notices issued under this Policy and Process.</w:t>
      </w:r>
    </w:p>
    <w:p w14:paraId="26D835B2" w14:textId="77777777" w:rsidR="00EB11B9" w:rsidRPr="00D46E85" w:rsidRDefault="00EB11B9" w:rsidP="00EB11B9">
      <w:pPr>
        <w:rPr>
          <w:rFonts w:ascii="Times New Roman" w:hAnsi="Times New Roman" w:cs="Times New Roman"/>
          <w:sz w:val="24"/>
          <w:szCs w:val="24"/>
        </w:rPr>
      </w:pPr>
    </w:p>
    <w:p w14:paraId="4F90BD76"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 xml:space="preserve">Nothing in the Title IX Grievance Policy </w:t>
      </w:r>
      <w:r w:rsidRPr="00605C8D">
        <w:rPr>
          <w:rFonts w:ascii="Times New Roman" w:hAnsi="Times New Roman" w:cs="Times New Roman"/>
          <w:sz w:val="24"/>
          <w:szCs w:val="24"/>
        </w:rPr>
        <w:t>or Code of Conduct</w:t>
      </w:r>
      <w:r w:rsidRPr="00D46E85">
        <w:rPr>
          <w:rFonts w:ascii="Times New Roman" w:hAnsi="Times New Roman" w:cs="Times New Roman"/>
          <w:sz w:val="24"/>
          <w:szCs w:val="24"/>
        </w:rPr>
        <w:t xml:space="preserve"> prevents a complainant from seeking the assistance of state or local law enforcement alongside the appropriate on-campus process.</w:t>
      </w:r>
    </w:p>
    <w:p w14:paraId="7EC142DC" w14:textId="77777777" w:rsidR="00EB11B9" w:rsidRPr="00D46E85" w:rsidRDefault="00EB11B9" w:rsidP="00EB11B9">
      <w:pPr>
        <w:rPr>
          <w:rFonts w:ascii="Times New Roman" w:hAnsi="Times New Roman" w:cs="Times New Roman"/>
          <w:sz w:val="24"/>
          <w:szCs w:val="24"/>
        </w:rPr>
      </w:pPr>
    </w:p>
    <w:p w14:paraId="6CC8A4A5" w14:textId="5B2DECE3" w:rsidR="00136196" w:rsidRPr="00811DAB" w:rsidRDefault="00EB11B9" w:rsidP="00136196">
      <w:pPr>
        <w:pStyle w:val="CommentText"/>
        <w:rPr>
          <w:rFonts w:ascii="Times New Roman" w:hAnsi="Times New Roman" w:cs="Times New Roman"/>
          <w:sz w:val="24"/>
          <w:szCs w:val="24"/>
        </w:rPr>
      </w:pPr>
      <w:r w:rsidRPr="00811DAB">
        <w:rPr>
          <w:rFonts w:ascii="Times New Roman" w:hAnsi="Times New Roman" w:cs="Times New Roman"/>
          <w:iCs/>
          <w:sz w:val="24"/>
          <w:szCs w:val="24"/>
        </w:rPr>
        <w:t>A complainant who files a Formal Complaint may elect, at any time, to address the matter through the Institution’s Informal Resolution Process. Information about this process is available here:</w:t>
      </w:r>
      <w:r w:rsidRPr="00136196">
        <w:t xml:space="preserve"> </w:t>
      </w:r>
      <w:hyperlink r:id="rId13" w:history="1">
        <w:r w:rsidRPr="00136196">
          <w:rPr>
            <w:rStyle w:val="Hyperlink"/>
            <w:rFonts w:ascii="Times New Roman" w:hAnsi="Times New Roman" w:cs="Times New Roman"/>
            <w:sz w:val="24"/>
            <w:szCs w:val="24"/>
          </w:rPr>
          <w:t>https://www.mvcc.edu/title-ix/procedure.php</w:t>
        </w:r>
      </w:hyperlink>
      <w:r w:rsidR="00CD3BDF">
        <w:rPr>
          <w:rStyle w:val="Hyperlink"/>
          <w:rFonts w:ascii="Times New Roman" w:hAnsi="Times New Roman" w:cs="Times New Roman"/>
          <w:sz w:val="24"/>
          <w:szCs w:val="24"/>
        </w:rPr>
        <w:t>.</w:t>
      </w:r>
      <w:r w:rsidR="00136196" w:rsidRPr="005C21FB">
        <w:rPr>
          <w:rFonts w:ascii="Times New Roman" w:hAnsi="Times New Roman" w:cs="Times New Roman"/>
          <w:iCs/>
          <w:sz w:val="24"/>
          <w:szCs w:val="24"/>
        </w:rPr>
        <w:t xml:space="preserve">The exception to this is any case that involves an employee and a student.   In this scenario, </w:t>
      </w:r>
      <w:r w:rsidR="00136196" w:rsidRPr="005C21FB">
        <w:rPr>
          <w:rFonts w:ascii="Times New Roman" w:hAnsi="Times New Roman" w:cs="Times New Roman"/>
          <w:sz w:val="24"/>
          <w:szCs w:val="24"/>
        </w:rPr>
        <w:t>due to the power differential and potential for undue influence or pressure exerted by an employee over a student, the Department makes clear that recipients cannot offer an informal resolution process to resolve formal complaints alleging that an employ</w:t>
      </w:r>
      <w:r w:rsidR="0060472E" w:rsidRPr="005C21FB">
        <w:rPr>
          <w:rFonts w:ascii="Times New Roman" w:hAnsi="Times New Roman" w:cs="Times New Roman"/>
          <w:sz w:val="24"/>
          <w:szCs w:val="24"/>
        </w:rPr>
        <w:t>ee sexually harassed a student.</w:t>
      </w:r>
    </w:p>
    <w:p w14:paraId="686141A1" w14:textId="77777777" w:rsidR="00136196" w:rsidRDefault="00136196" w:rsidP="00136196">
      <w:pPr>
        <w:pStyle w:val="CommentText"/>
      </w:pPr>
    </w:p>
    <w:p w14:paraId="1B840F5A" w14:textId="77777777" w:rsidR="00EB11B9" w:rsidRDefault="00EB11B9" w:rsidP="00EB11B9">
      <w:pPr>
        <w:rPr>
          <w:rFonts w:ascii="Times New Roman" w:hAnsi="Times New Roman" w:cs="Times New Roman"/>
          <w:b/>
          <w:bCs/>
          <w:sz w:val="24"/>
          <w:szCs w:val="24"/>
        </w:rPr>
      </w:pPr>
    </w:p>
    <w:p w14:paraId="344DADA9" w14:textId="77777777" w:rsidR="00EB11B9" w:rsidRPr="00D46E85" w:rsidRDefault="00EB11B9" w:rsidP="00EB11B9">
      <w:pPr>
        <w:rPr>
          <w:rFonts w:ascii="Times New Roman" w:hAnsi="Times New Roman" w:cs="Times New Roman"/>
          <w:b/>
          <w:bCs/>
          <w:sz w:val="24"/>
          <w:szCs w:val="24"/>
        </w:rPr>
      </w:pPr>
      <w:r w:rsidRPr="00D46E85">
        <w:rPr>
          <w:rFonts w:ascii="Times New Roman" w:hAnsi="Times New Roman" w:cs="Times New Roman"/>
          <w:b/>
          <w:bCs/>
          <w:sz w:val="24"/>
          <w:szCs w:val="24"/>
        </w:rPr>
        <w:t>Multi-Party Situations</w:t>
      </w:r>
    </w:p>
    <w:p w14:paraId="230C0E8D" w14:textId="77777777" w:rsidR="00EB11B9" w:rsidRPr="00D46E85" w:rsidRDefault="00EB11B9" w:rsidP="00EB11B9">
      <w:pPr>
        <w:rPr>
          <w:rFonts w:ascii="Times New Roman" w:hAnsi="Times New Roman" w:cs="Times New Roman"/>
          <w:sz w:val="24"/>
          <w:szCs w:val="24"/>
        </w:rPr>
      </w:pPr>
    </w:p>
    <w:p w14:paraId="20970F1E"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 xml:space="preserve">The institution may consolidate Formal Complaints alleging covered sexual harassment against more than one respondent, or by more than one complainant against one or more respondents, or by one party against the other party, where the allegations of covered sexual harassment arise out of the same facts or circumstances. </w:t>
      </w:r>
    </w:p>
    <w:p w14:paraId="5E2BA7D8" w14:textId="77777777" w:rsidR="00EB11B9" w:rsidRPr="00D46E85" w:rsidRDefault="00EB11B9" w:rsidP="00EB11B9">
      <w:pPr>
        <w:rPr>
          <w:rFonts w:ascii="Times New Roman" w:hAnsi="Times New Roman" w:cs="Times New Roman"/>
          <w:b/>
          <w:sz w:val="24"/>
          <w:szCs w:val="24"/>
        </w:rPr>
      </w:pPr>
    </w:p>
    <w:p w14:paraId="4BD30147" w14:textId="77777777" w:rsidR="00EB11B9" w:rsidRPr="00D46E85" w:rsidRDefault="00EB11B9" w:rsidP="00EB11B9">
      <w:pPr>
        <w:rPr>
          <w:rFonts w:ascii="Times New Roman" w:hAnsi="Times New Roman" w:cs="Times New Roman"/>
          <w:b/>
          <w:bCs/>
          <w:sz w:val="24"/>
          <w:szCs w:val="24"/>
          <w:u w:val="single"/>
        </w:rPr>
      </w:pPr>
      <w:r w:rsidRPr="3A1D24DF">
        <w:rPr>
          <w:rFonts w:ascii="Times New Roman" w:hAnsi="Times New Roman" w:cs="Times New Roman"/>
          <w:b/>
          <w:bCs/>
          <w:sz w:val="24"/>
          <w:szCs w:val="24"/>
          <w:u w:val="single"/>
        </w:rPr>
        <w:t>Determining Jurisdiction</w:t>
      </w:r>
    </w:p>
    <w:p w14:paraId="78E4EBA3" w14:textId="77777777" w:rsidR="00EB11B9" w:rsidRDefault="00EB11B9" w:rsidP="00EB11B9">
      <w:pPr>
        <w:rPr>
          <w:rFonts w:ascii="Times New Roman" w:hAnsi="Times New Roman" w:cs="Times New Roman"/>
          <w:b/>
          <w:bCs/>
          <w:sz w:val="24"/>
          <w:szCs w:val="24"/>
          <w:u w:val="single"/>
        </w:rPr>
      </w:pPr>
    </w:p>
    <w:p w14:paraId="0130CD2C"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T</w:t>
      </w:r>
      <w:r>
        <w:rPr>
          <w:rFonts w:ascii="Times New Roman" w:hAnsi="Times New Roman" w:cs="Times New Roman"/>
          <w:sz w:val="24"/>
          <w:szCs w:val="24"/>
        </w:rPr>
        <w:t xml:space="preserve">he Title IX Coordinator </w:t>
      </w:r>
      <w:r w:rsidRPr="00ED4D70">
        <w:rPr>
          <w:rFonts w:ascii="Times New Roman" w:hAnsi="Times New Roman" w:cs="Times New Roman"/>
          <w:sz w:val="24"/>
          <w:szCs w:val="24"/>
        </w:rPr>
        <w:t xml:space="preserve">or, designee </w:t>
      </w:r>
      <w:r w:rsidRPr="00D46E85">
        <w:rPr>
          <w:rFonts w:ascii="Times New Roman" w:hAnsi="Times New Roman" w:cs="Times New Roman"/>
          <w:sz w:val="24"/>
          <w:szCs w:val="24"/>
        </w:rPr>
        <w:t>will determine if the Title IX Grievance Process should apply to a Formal Complaint. The Process will apply when all of the following elements are met, in the reasonable determination of the Title IX Coordinator:</w:t>
      </w:r>
    </w:p>
    <w:p w14:paraId="483BB553" w14:textId="77777777" w:rsidR="00EB11B9" w:rsidRPr="00D46E85" w:rsidRDefault="00EB11B9" w:rsidP="00EB11B9">
      <w:pPr>
        <w:pStyle w:val="ListParagraph"/>
        <w:numPr>
          <w:ilvl w:val="1"/>
          <w:numId w:val="11"/>
        </w:numPr>
        <w:rPr>
          <w:rFonts w:ascii="Times New Roman" w:hAnsi="Times New Roman" w:cs="Times New Roman"/>
          <w:sz w:val="24"/>
          <w:szCs w:val="24"/>
        </w:rPr>
      </w:pPr>
      <w:r w:rsidRPr="00D46E85">
        <w:rPr>
          <w:rFonts w:ascii="Times New Roman" w:hAnsi="Times New Roman" w:cs="Times New Roman"/>
          <w:sz w:val="24"/>
          <w:szCs w:val="24"/>
        </w:rPr>
        <w:t>The conduct is alleged to have occurred on or after August 14, 2020;</w:t>
      </w:r>
    </w:p>
    <w:p w14:paraId="35A80EAA" w14:textId="77777777" w:rsidR="00EB11B9" w:rsidRPr="00D46E85" w:rsidRDefault="00EB11B9" w:rsidP="00EB11B9">
      <w:pPr>
        <w:pStyle w:val="ListParagraph"/>
        <w:numPr>
          <w:ilvl w:val="1"/>
          <w:numId w:val="11"/>
        </w:numPr>
        <w:rPr>
          <w:rFonts w:ascii="Times New Roman" w:hAnsi="Times New Roman" w:cs="Times New Roman"/>
          <w:sz w:val="24"/>
          <w:szCs w:val="24"/>
        </w:rPr>
      </w:pPr>
      <w:r w:rsidRPr="00D46E85">
        <w:rPr>
          <w:rFonts w:ascii="Times New Roman" w:hAnsi="Times New Roman" w:cs="Times New Roman"/>
          <w:sz w:val="24"/>
          <w:szCs w:val="24"/>
        </w:rPr>
        <w:t>The conduct is alleged to have occurred in the United States;</w:t>
      </w:r>
    </w:p>
    <w:p w14:paraId="0B476913" w14:textId="12368B71" w:rsidR="00EB11B9" w:rsidRPr="00D46E85" w:rsidRDefault="00EB11B9" w:rsidP="00EB11B9">
      <w:pPr>
        <w:pStyle w:val="ListParagraph"/>
        <w:numPr>
          <w:ilvl w:val="1"/>
          <w:numId w:val="11"/>
        </w:numPr>
        <w:rPr>
          <w:rFonts w:ascii="Times New Roman" w:hAnsi="Times New Roman" w:cs="Times New Roman"/>
          <w:sz w:val="24"/>
          <w:szCs w:val="24"/>
        </w:rPr>
      </w:pPr>
      <w:r w:rsidRPr="00D46E85">
        <w:rPr>
          <w:rFonts w:ascii="Times New Roman" w:hAnsi="Times New Roman" w:cs="Times New Roman"/>
          <w:sz w:val="24"/>
          <w:szCs w:val="24"/>
        </w:rPr>
        <w:lastRenderedPageBreak/>
        <w:t xml:space="preserve">The conduct is alleged to have occurred in </w:t>
      </w:r>
      <w:r w:rsidR="008B502B">
        <w:rPr>
          <w:rFonts w:ascii="Times New Roman" w:hAnsi="Times New Roman" w:cs="Times New Roman"/>
          <w:sz w:val="24"/>
          <w:szCs w:val="24"/>
        </w:rPr>
        <w:t>Mohawk Valley Community College’s</w:t>
      </w:r>
      <w:r w:rsidRPr="00D46E85">
        <w:rPr>
          <w:rFonts w:ascii="Times New Roman" w:hAnsi="Times New Roman" w:cs="Times New Roman"/>
          <w:sz w:val="24"/>
          <w:szCs w:val="24"/>
        </w:rPr>
        <w:t xml:space="preserve"> education program or activity; and</w:t>
      </w:r>
    </w:p>
    <w:p w14:paraId="4D96C529" w14:textId="77777777" w:rsidR="00EB11B9" w:rsidRPr="00D46E85" w:rsidRDefault="00EB11B9" w:rsidP="00EB11B9">
      <w:pPr>
        <w:pStyle w:val="ListParagraph"/>
        <w:numPr>
          <w:ilvl w:val="1"/>
          <w:numId w:val="11"/>
        </w:numPr>
        <w:rPr>
          <w:rFonts w:ascii="Times New Roman" w:hAnsi="Times New Roman" w:cs="Times New Roman"/>
          <w:sz w:val="24"/>
          <w:szCs w:val="24"/>
        </w:rPr>
      </w:pPr>
      <w:r w:rsidRPr="00D46E85">
        <w:rPr>
          <w:rFonts w:ascii="Times New Roman" w:hAnsi="Times New Roman" w:cs="Times New Roman"/>
          <w:sz w:val="24"/>
          <w:szCs w:val="24"/>
        </w:rPr>
        <w:t>The alleged conduct, if true, would constitute covered sexual harassment as defined in this policy.</w:t>
      </w:r>
    </w:p>
    <w:p w14:paraId="2C1685C5" w14:textId="77777777" w:rsidR="00EB11B9" w:rsidRPr="00D46E85" w:rsidRDefault="00EB11B9" w:rsidP="00EB11B9">
      <w:pPr>
        <w:rPr>
          <w:rFonts w:ascii="Times New Roman" w:hAnsi="Times New Roman" w:cs="Times New Roman"/>
          <w:sz w:val="24"/>
          <w:szCs w:val="24"/>
        </w:rPr>
      </w:pPr>
    </w:p>
    <w:p w14:paraId="7716A22B"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 xml:space="preserve">If all of the elements are met, </w:t>
      </w: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will investigate the allegations according to the Grievance Process. </w:t>
      </w:r>
    </w:p>
    <w:p w14:paraId="3A583007" w14:textId="77777777" w:rsidR="00EB11B9" w:rsidRPr="00D46E85" w:rsidRDefault="00EB11B9" w:rsidP="00EB11B9">
      <w:pPr>
        <w:rPr>
          <w:rFonts w:ascii="Times New Roman" w:hAnsi="Times New Roman" w:cs="Times New Roman"/>
          <w:sz w:val="24"/>
          <w:szCs w:val="24"/>
        </w:rPr>
      </w:pPr>
    </w:p>
    <w:p w14:paraId="64373F4D" w14:textId="77777777" w:rsidR="00EB11B9" w:rsidRPr="00D46E85" w:rsidRDefault="00EB11B9" w:rsidP="00EB11B9">
      <w:pPr>
        <w:rPr>
          <w:rFonts w:ascii="Times New Roman" w:hAnsi="Times New Roman" w:cs="Times New Roman"/>
          <w:b/>
          <w:bCs/>
          <w:sz w:val="24"/>
          <w:szCs w:val="24"/>
        </w:rPr>
      </w:pPr>
      <w:r w:rsidRPr="00D46E85">
        <w:rPr>
          <w:rFonts w:ascii="Times New Roman" w:hAnsi="Times New Roman" w:cs="Times New Roman"/>
          <w:b/>
          <w:bCs/>
          <w:sz w:val="24"/>
          <w:szCs w:val="24"/>
        </w:rPr>
        <w:t>Allegations Potentially Falling Under Two Policies</w:t>
      </w:r>
    </w:p>
    <w:p w14:paraId="3684671B" w14:textId="77777777" w:rsidR="00EB11B9" w:rsidRPr="00D46E85" w:rsidRDefault="00EB11B9" w:rsidP="00EB11B9">
      <w:pPr>
        <w:rPr>
          <w:rFonts w:ascii="Times New Roman" w:hAnsi="Times New Roman" w:cs="Times New Roman"/>
          <w:i/>
          <w:iCs/>
          <w:sz w:val="24"/>
          <w:szCs w:val="24"/>
        </w:rPr>
      </w:pPr>
    </w:p>
    <w:p w14:paraId="10745380" w14:textId="77777777" w:rsidR="00EB11B9" w:rsidRPr="00605C8D" w:rsidRDefault="00EB11B9" w:rsidP="00EB11B9">
      <w:pPr>
        <w:rPr>
          <w:rFonts w:ascii="Times New Roman" w:hAnsi="Times New Roman" w:cs="Times New Roman"/>
          <w:iCs/>
          <w:sz w:val="24"/>
          <w:szCs w:val="24"/>
        </w:rPr>
      </w:pPr>
      <w:r w:rsidRPr="00605C8D">
        <w:rPr>
          <w:rFonts w:ascii="Times New Roman" w:hAnsi="Times New Roman" w:cs="Times New Roman"/>
          <w:iCs/>
          <w:sz w:val="24"/>
          <w:szCs w:val="24"/>
        </w:rPr>
        <w:t>If the alleged conduct, if true, includes conduct that would constitute covered sexual harassment and conduct that would not constitute covered sexual harassment, the Title IX Grievance Process will be applied to investigation and adjudication of only the allegations that constitute covered sexual harassment.</w:t>
      </w:r>
    </w:p>
    <w:p w14:paraId="59B3FD10" w14:textId="77777777" w:rsidR="00EB11B9" w:rsidRPr="00D46E85" w:rsidRDefault="00EB11B9" w:rsidP="00EB11B9">
      <w:pPr>
        <w:rPr>
          <w:rFonts w:ascii="Times New Roman" w:hAnsi="Times New Roman" w:cs="Times New Roman"/>
          <w:sz w:val="24"/>
          <w:szCs w:val="24"/>
        </w:rPr>
      </w:pPr>
    </w:p>
    <w:p w14:paraId="6900250E" w14:textId="77777777" w:rsidR="00EB11B9" w:rsidRPr="00D46E85" w:rsidRDefault="00EB11B9" w:rsidP="00EB11B9">
      <w:pPr>
        <w:rPr>
          <w:rFonts w:ascii="Times New Roman" w:hAnsi="Times New Roman" w:cs="Times New Roman"/>
          <w:b/>
          <w:bCs/>
          <w:sz w:val="24"/>
          <w:szCs w:val="24"/>
        </w:rPr>
      </w:pPr>
      <w:r w:rsidRPr="00D46E85">
        <w:rPr>
          <w:rFonts w:ascii="Times New Roman" w:hAnsi="Times New Roman" w:cs="Times New Roman"/>
          <w:b/>
          <w:bCs/>
          <w:sz w:val="24"/>
          <w:szCs w:val="24"/>
        </w:rPr>
        <w:t>Mandatory Dismissal</w:t>
      </w:r>
    </w:p>
    <w:p w14:paraId="459A668C" w14:textId="77777777" w:rsidR="00EB11B9" w:rsidRPr="00D46E85" w:rsidRDefault="00EB11B9" w:rsidP="00EB11B9">
      <w:pPr>
        <w:rPr>
          <w:rFonts w:ascii="Times New Roman" w:hAnsi="Times New Roman" w:cs="Times New Roman"/>
          <w:sz w:val="24"/>
          <w:szCs w:val="24"/>
        </w:rPr>
      </w:pPr>
    </w:p>
    <w:p w14:paraId="4F5CE83E"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 xml:space="preserve">If any one of these elements are not met, the Title IX Coordinator </w:t>
      </w:r>
      <w:r>
        <w:rPr>
          <w:rFonts w:ascii="Times New Roman" w:hAnsi="Times New Roman" w:cs="Times New Roman"/>
          <w:sz w:val="24"/>
          <w:szCs w:val="24"/>
        </w:rPr>
        <w:t xml:space="preserve">or designee </w:t>
      </w:r>
      <w:r w:rsidRPr="00D46E85">
        <w:rPr>
          <w:rFonts w:ascii="Times New Roman" w:hAnsi="Times New Roman" w:cs="Times New Roman"/>
          <w:sz w:val="24"/>
          <w:szCs w:val="24"/>
        </w:rPr>
        <w:t xml:space="preserve">will notify the parties that the Formal Complaint is being dismissed for the purposes of the Title IX Grievance Policy. Each party may appeal this dismissal using the procedure outlined in “Appeals,” below.  </w:t>
      </w:r>
    </w:p>
    <w:p w14:paraId="3A467521" w14:textId="77777777" w:rsidR="00EB11B9" w:rsidRPr="00D46E85" w:rsidRDefault="00EB11B9" w:rsidP="00EB11B9">
      <w:pPr>
        <w:rPr>
          <w:rFonts w:ascii="Times New Roman" w:hAnsi="Times New Roman" w:cs="Times New Roman"/>
          <w:sz w:val="24"/>
          <w:szCs w:val="24"/>
        </w:rPr>
      </w:pPr>
    </w:p>
    <w:p w14:paraId="3C084E54" w14:textId="77777777" w:rsidR="00EB11B9" w:rsidRPr="00D46E85" w:rsidRDefault="00EB11B9" w:rsidP="00EB11B9">
      <w:pPr>
        <w:rPr>
          <w:rFonts w:ascii="Times New Roman" w:hAnsi="Times New Roman" w:cs="Times New Roman"/>
          <w:b/>
          <w:bCs/>
          <w:sz w:val="24"/>
          <w:szCs w:val="24"/>
        </w:rPr>
      </w:pPr>
      <w:r w:rsidRPr="00D46E85">
        <w:rPr>
          <w:rFonts w:ascii="Times New Roman" w:hAnsi="Times New Roman" w:cs="Times New Roman"/>
          <w:b/>
          <w:bCs/>
          <w:sz w:val="24"/>
          <w:szCs w:val="24"/>
        </w:rPr>
        <w:t>Discretionary Dismissal</w:t>
      </w:r>
    </w:p>
    <w:p w14:paraId="25B1B01A" w14:textId="77777777" w:rsidR="00EB11B9" w:rsidRPr="00D46E85" w:rsidRDefault="00EB11B9" w:rsidP="00EB11B9">
      <w:pPr>
        <w:rPr>
          <w:rFonts w:ascii="Times New Roman" w:hAnsi="Times New Roman" w:cs="Times New Roman"/>
          <w:sz w:val="24"/>
          <w:szCs w:val="24"/>
        </w:rPr>
      </w:pPr>
    </w:p>
    <w:p w14:paraId="2CBDA924"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 xml:space="preserve">The Title IX Coordinator </w:t>
      </w:r>
      <w:r>
        <w:rPr>
          <w:rFonts w:ascii="Times New Roman" w:hAnsi="Times New Roman" w:cs="Times New Roman"/>
          <w:sz w:val="24"/>
          <w:szCs w:val="24"/>
        </w:rPr>
        <w:t xml:space="preserve">or designee </w:t>
      </w:r>
      <w:r w:rsidRPr="00D46E85">
        <w:rPr>
          <w:rFonts w:ascii="Times New Roman" w:hAnsi="Times New Roman" w:cs="Times New Roman"/>
          <w:sz w:val="24"/>
          <w:szCs w:val="24"/>
        </w:rPr>
        <w:t>may dismiss a Formal Complaint brought under the Title IX Grievance Policy, or any specific allegations raised within that Formal Complaint, at any time during the investigation or hearing, if:</w:t>
      </w:r>
    </w:p>
    <w:p w14:paraId="030E9FCD" w14:textId="77777777" w:rsidR="00EB11B9" w:rsidRPr="00D46E85" w:rsidRDefault="00EB11B9" w:rsidP="00EB11B9">
      <w:pPr>
        <w:numPr>
          <w:ilvl w:val="0"/>
          <w:numId w:val="8"/>
        </w:numPr>
        <w:rPr>
          <w:rFonts w:ascii="Times New Roman" w:hAnsi="Times New Roman" w:cs="Times New Roman"/>
          <w:sz w:val="24"/>
          <w:szCs w:val="24"/>
        </w:rPr>
      </w:pPr>
      <w:r w:rsidRPr="00D46E85">
        <w:rPr>
          <w:rFonts w:ascii="Times New Roman" w:hAnsi="Times New Roman" w:cs="Times New Roman"/>
          <w:sz w:val="24"/>
          <w:szCs w:val="24"/>
        </w:rPr>
        <w:t>A complainant notifies the Title IX Coordinator in writing that they would like to withdraw the Formal Complaint or any allegations raised in the Formal Complaint;</w:t>
      </w:r>
    </w:p>
    <w:p w14:paraId="63152727" w14:textId="77777777" w:rsidR="00EB11B9" w:rsidRPr="00D46E85" w:rsidRDefault="00EB11B9" w:rsidP="00EB11B9">
      <w:pPr>
        <w:numPr>
          <w:ilvl w:val="0"/>
          <w:numId w:val="8"/>
        </w:numPr>
        <w:rPr>
          <w:rFonts w:ascii="Times New Roman" w:hAnsi="Times New Roman" w:cs="Times New Roman"/>
          <w:sz w:val="24"/>
          <w:szCs w:val="24"/>
        </w:rPr>
      </w:pPr>
      <w:r w:rsidRPr="00D46E85">
        <w:rPr>
          <w:rFonts w:ascii="Times New Roman" w:hAnsi="Times New Roman" w:cs="Times New Roman"/>
          <w:sz w:val="24"/>
          <w:szCs w:val="24"/>
        </w:rPr>
        <w:t xml:space="preserve">The respondent is no longer enrolled or employed by </w:t>
      </w:r>
      <w:r w:rsidR="00605C8D">
        <w:rPr>
          <w:rFonts w:ascii="Times New Roman" w:hAnsi="Times New Roman" w:cs="Times New Roman"/>
          <w:sz w:val="24"/>
          <w:szCs w:val="24"/>
        </w:rPr>
        <w:t>Mohawk Valley Community Coll</w:t>
      </w:r>
      <w:r w:rsidR="008B502B">
        <w:rPr>
          <w:rFonts w:ascii="Times New Roman" w:hAnsi="Times New Roman" w:cs="Times New Roman"/>
          <w:sz w:val="24"/>
          <w:szCs w:val="24"/>
        </w:rPr>
        <w:t>e</w:t>
      </w:r>
      <w:r w:rsidR="00605C8D">
        <w:rPr>
          <w:rFonts w:ascii="Times New Roman" w:hAnsi="Times New Roman" w:cs="Times New Roman"/>
          <w:sz w:val="24"/>
          <w:szCs w:val="24"/>
        </w:rPr>
        <w:t>ge</w:t>
      </w:r>
      <w:r w:rsidRPr="00D46E85">
        <w:rPr>
          <w:rFonts w:ascii="Times New Roman" w:hAnsi="Times New Roman" w:cs="Times New Roman"/>
          <w:sz w:val="24"/>
          <w:szCs w:val="24"/>
        </w:rPr>
        <w:t>; or,</w:t>
      </w:r>
    </w:p>
    <w:p w14:paraId="1D8C5FCE" w14:textId="7484C435" w:rsidR="0060472E" w:rsidRPr="00811DAB" w:rsidRDefault="00EB11B9" w:rsidP="00811DAB">
      <w:pPr>
        <w:pStyle w:val="ListParagraph"/>
        <w:numPr>
          <w:ilvl w:val="0"/>
          <w:numId w:val="8"/>
        </w:numPr>
        <w:rPr>
          <w:rFonts w:ascii="Times New Roman" w:hAnsi="Times New Roman" w:cs="Times New Roman"/>
          <w:sz w:val="24"/>
          <w:szCs w:val="24"/>
        </w:rPr>
      </w:pPr>
      <w:r w:rsidRPr="00811DAB">
        <w:rPr>
          <w:rFonts w:ascii="Times New Roman" w:hAnsi="Times New Roman" w:cs="Times New Roman"/>
          <w:sz w:val="24"/>
          <w:szCs w:val="24"/>
        </w:rPr>
        <w:t xml:space="preserve">If specific circumstances prevent </w:t>
      </w:r>
      <w:r w:rsidR="00605C8D" w:rsidRPr="00811DAB">
        <w:rPr>
          <w:rFonts w:ascii="Times New Roman" w:hAnsi="Times New Roman" w:cs="Times New Roman"/>
          <w:sz w:val="24"/>
          <w:szCs w:val="24"/>
        </w:rPr>
        <w:t>Mohawk Valley Community College</w:t>
      </w:r>
      <w:r w:rsidRPr="00811DAB">
        <w:rPr>
          <w:rFonts w:ascii="Times New Roman" w:hAnsi="Times New Roman" w:cs="Times New Roman"/>
          <w:sz w:val="24"/>
          <w:szCs w:val="24"/>
        </w:rPr>
        <w:t xml:space="preserve"> from gathering evidence sufficient to reach a determination regarding the Formal Complaint or allegations within the Formal Complaint</w:t>
      </w:r>
      <w:r w:rsidR="005C21FB">
        <w:rPr>
          <w:rFonts w:ascii="Times New Roman" w:hAnsi="Times New Roman" w:cs="Times New Roman"/>
          <w:sz w:val="24"/>
          <w:szCs w:val="24"/>
        </w:rPr>
        <w:t>.</w:t>
      </w:r>
    </w:p>
    <w:p w14:paraId="5B088419" w14:textId="77777777" w:rsidR="0060472E" w:rsidRDefault="0060472E" w:rsidP="00811DAB">
      <w:pPr>
        <w:rPr>
          <w:rFonts w:ascii="Times New Roman" w:hAnsi="Times New Roman" w:cs="Times New Roman"/>
          <w:sz w:val="24"/>
          <w:szCs w:val="24"/>
        </w:rPr>
      </w:pPr>
    </w:p>
    <w:p w14:paraId="454694E1" w14:textId="3CFD4338" w:rsidR="0060472E" w:rsidRPr="0060472E" w:rsidRDefault="0060472E" w:rsidP="00811DAB">
      <w:pPr>
        <w:rPr>
          <w:rFonts w:ascii="Times New Roman" w:hAnsi="Times New Roman" w:cs="Times New Roman"/>
          <w:sz w:val="24"/>
          <w:szCs w:val="24"/>
        </w:rPr>
      </w:pPr>
      <w:r>
        <w:rPr>
          <w:rFonts w:ascii="Times New Roman" w:hAnsi="Times New Roman" w:cs="Times New Roman"/>
          <w:sz w:val="24"/>
          <w:szCs w:val="24"/>
        </w:rPr>
        <w:t>Note:  The College may continue an investigation in certain circumstances</w:t>
      </w:r>
      <w:r w:rsidRPr="0060472E">
        <w:rPr>
          <w:rFonts w:ascii="Times New Roman" w:hAnsi="Times New Roman" w:cs="Times New Roman"/>
          <w:sz w:val="24"/>
          <w:szCs w:val="24"/>
        </w:rPr>
        <w:t xml:space="preserve">:  </w:t>
      </w:r>
      <w:r w:rsidRPr="00811DAB">
        <w:rPr>
          <w:rFonts w:ascii="Times New Roman" w:hAnsi="Times New Roman" w:cs="Times New Roman"/>
          <w:sz w:val="24"/>
          <w:szCs w:val="24"/>
        </w:rPr>
        <w:t xml:space="preserve">When the information obtained supports that the respondent may pose an ongoing risk to the recipient’s community, where the recipient has “gathered evidence apart from the complainant’s statements and desires to reach a determination regarding the respondent’s responsibility,” when “a determination regarding responsibility provides a benefit to the complainant even where the </w:t>
      </w:r>
      <w:r w:rsidRPr="00811DAB">
        <w:rPr>
          <w:rFonts w:ascii="Times New Roman" w:hAnsi="Times New Roman" w:cs="Times New Roman"/>
          <w:sz w:val="24"/>
          <w:szCs w:val="24"/>
        </w:rPr>
        <w:lastRenderedPageBreak/>
        <w:t>recipient lacks control over the respondent and would be unable to issue disciplinary sanctions, or other reasons.” 85 Fed. Reg. 30290.</w:t>
      </w:r>
    </w:p>
    <w:p w14:paraId="3ED1E30B" w14:textId="77777777" w:rsidR="00EB11B9" w:rsidRPr="00D46E85" w:rsidRDefault="00EB11B9" w:rsidP="00EB11B9">
      <w:pPr>
        <w:ind w:left="360"/>
        <w:rPr>
          <w:rFonts w:ascii="Times New Roman" w:hAnsi="Times New Roman" w:cs="Times New Roman"/>
          <w:sz w:val="24"/>
          <w:szCs w:val="24"/>
        </w:rPr>
      </w:pPr>
    </w:p>
    <w:p w14:paraId="14FFE18F"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Any party may appeal a dismissal determination using the process set forth in “Appeals,” below.</w:t>
      </w:r>
    </w:p>
    <w:p w14:paraId="377CE625" w14:textId="77777777" w:rsidR="00EB11B9" w:rsidRPr="00D46E85" w:rsidRDefault="00EB11B9" w:rsidP="00EB11B9">
      <w:pPr>
        <w:rPr>
          <w:rFonts w:ascii="Times New Roman" w:hAnsi="Times New Roman" w:cs="Times New Roman"/>
          <w:sz w:val="24"/>
          <w:szCs w:val="24"/>
        </w:rPr>
      </w:pPr>
    </w:p>
    <w:p w14:paraId="4D95DFF3" w14:textId="77777777" w:rsidR="00EB11B9" w:rsidRPr="00D46E85" w:rsidRDefault="00EB11B9" w:rsidP="00EB11B9">
      <w:pPr>
        <w:rPr>
          <w:rFonts w:ascii="Times New Roman" w:hAnsi="Times New Roman" w:cs="Times New Roman"/>
          <w:b/>
          <w:bCs/>
          <w:sz w:val="24"/>
          <w:szCs w:val="24"/>
        </w:rPr>
      </w:pPr>
      <w:r w:rsidRPr="00D46E85">
        <w:rPr>
          <w:rFonts w:ascii="Times New Roman" w:hAnsi="Times New Roman" w:cs="Times New Roman"/>
          <w:b/>
          <w:bCs/>
          <w:sz w:val="24"/>
          <w:szCs w:val="24"/>
        </w:rPr>
        <w:t>Notice of Dismissal</w:t>
      </w:r>
    </w:p>
    <w:p w14:paraId="09BD4433" w14:textId="77777777" w:rsidR="00EB11B9" w:rsidRPr="00D46E85" w:rsidRDefault="00EB11B9" w:rsidP="00EB11B9">
      <w:pPr>
        <w:rPr>
          <w:rFonts w:ascii="Times New Roman" w:hAnsi="Times New Roman" w:cs="Times New Roman"/>
          <w:b/>
          <w:bCs/>
          <w:sz w:val="24"/>
          <w:szCs w:val="24"/>
        </w:rPr>
      </w:pPr>
    </w:p>
    <w:p w14:paraId="3CEE009D" w14:textId="77777777" w:rsidR="00EB11B9" w:rsidRPr="00D46E85" w:rsidRDefault="00EB11B9" w:rsidP="00EB11B9">
      <w:pPr>
        <w:rPr>
          <w:rFonts w:ascii="Times New Roman" w:hAnsi="Times New Roman" w:cs="Times New Roman"/>
          <w:b/>
          <w:bCs/>
          <w:sz w:val="24"/>
          <w:szCs w:val="24"/>
          <w:highlight w:val="cyan"/>
        </w:rPr>
      </w:pPr>
      <w:r w:rsidRPr="00D46E85">
        <w:rPr>
          <w:rFonts w:ascii="Times New Roman" w:hAnsi="Times New Roman" w:cs="Times New Roman"/>
          <w:sz w:val="24"/>
          <w:szCs w:val="24"/>
        </w:rPr>
        <w:t>Upon reaching a decision that the Formal Complaint will be dismissed, the institution will promptly send written notice of the dismissal of the Formal Complaint or any specific allegation within the Formal Complaint, and the reason for the dismissal, simultaneously to the parties</w:t>
      </w:r>
    </w:p>
    <w:p w14:paraId="119A67B2"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through their institutional email accounts. It is the responsibility of parties to maintain and regularly check their email accounts.</w:t>
      </w:r>
    </w:p>
    <w:p w14:paraId="6B88D747" w14:textId="77777777" w:rsidR="00EB11B9" w:rsidRPr="00D46E85" w:rsidRDefault="00EB11B9" w:rsidP="00EB11B9">
      <w:pPr>
        <w:rPr>
          <w:rFonts w:ascii="Times New Roman" w:hAnsi="Times New Roman" w:cs="Times New Roman"/>
          <w:sz w:val="24"/>
          <w:szCs w:val="24"/>
        </w:rPr>
      </w:pPr>
    </w:p>
    <w:p w14:paraId="7BB7A0CC" w14:textId="77777777" w:rsidR="00EB11B9" w:rsidRPr="00D46E85" w:rsidRDefault="00EB11B9" w:rsidP="00EB11B9">
      <w:pPr>
        <w:rPr>
          <w:rFonts w:ascii="Times New Roman" w:hAnsi="Times New Roman" w:cs="Times New Roman"/>
          <w:b/>
          <w:bCs/>
          <w:sz w:val="24"/>
          <w:szCs w:val="24"/>
        </w:rPr>
      </w:pPr>
      <w:r w:rsidRPr="00D46E85">
        <w:rPr>
          <w:rFonts w:ascii="Times New Roman" w:hAnsi="Times New Roman" w:cs="Times New Roman"/>
          <w:b/>
          <w:bCs/>
          <w:sz w:val="24"/>
          <w:szCs w:val="24"/>
        </w:rPr>
        <w:t>Notice of Removal</w:t>
      </w:r>
    </w:p>
    <w:p w14:paraId="4EA0A26D" w14:textId="77777777" w:rsidR="00EB11B9" w:rsidRPr="00D46E85" w:rsidRDefault="00EB11B9" w:rsidP="00EB11B9">
      <w:pPr>
        <w:rPr>
          <w:rFonts w:ascii="Times New Roman" w:hAnsi="Times New Roman" w:cs="Times New Roman"/>
          <w:sz w:val="24"/>
          <w:szCs w:val="24"/>
        </w:rPr>
      </w:pPr>
    </w:p>
    <w:p w14:paraId="0384143B"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 xml:space="preserve">Upon dismissal for the purposes of Title IX, </w:t>
      </w: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retains discretion to utilize </w:t>
      </w:r>
      <w:r w:rsidRPr="00771FA4">
        <w:rPr>
          <w:rFonts w:ascii="Times New Roman" w:hAnsi="Times New Roman" w:cs="Times New Roman"/>
          <w:sz w:val="24"/>
          <w:szCs w:val="24"/>
        </w:rPr>
        <w:t xml:space="preserve">the Code of Conduct </w:t>
      </w:r>
      <w:r>
        <w:rPr>
          <w:rFonts w:ascii="Times New Roman" w:hAnsi="Times New Roman" w:cs="Times New Roman"/>
          <w:sz w:val="24"/>
          <w:szCs w:val="24"/>
        </w:rPr>
        <w:t>(</w:t>
      </w:r>
      <w:hyperlink r:id="rId14" w:history="1">
        <w:r>
          <w:rPr>
            <w:rStyle w:val="Hyperlink"/>
          </w:rPr>
          <w:t>https://www.mvcc.edu/student-handbook/policies-regulations/code-of-conduct-and-community-standards.php</w:t>
        </w:r>
      </w:hyperlink>
      <w:r>
        <w:t>)</w:t>
      </w:r>
      <w:r>
        <w:rPr>
          <w:rFonts w:ascii="Times New Roman" w:hAnsi="Times New Roman" w:cs="Times New Roman"/>
          <w:sz w:val="24"/>
          <w:szCs w:val="24"/>
        </w:rPr>
        <w:t xml:space="preserve"> to determine if a violation of </w:t>
      </w:r>
      <w:r w:rsidRPr="00EC142D">
        <w:rPr>
          <w:rFonts w:ascii="Times New Roman" w:hAnsi="Times New Roman" w:cs="Times New Roman"/>
          <w:sz w:val="24"/>
          <w:szCs w:val="24"/>
        </w:rPr>
        <w:t xml:space="preserve">the Code of Conduct </w:t>
      </w:r>
      <w:r w:rsidRPr="00D46E85">
        <w:rPr>
          <w:rFonts w:ascii="Times New Roman" w:hAnsi="Times New Roman" w:cs="Times New Roman"/>
          <w:sz w:val="24"/>
          <w:szCs w:val="24"/>
        </w:rPr>
        <w:t xml:space="preserve">has occurred. If so, </w:t>
      </w: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will promptly send written notice of the dismissal of the Formal Complaint under the Title IX Grievance Process and removal of the allegations to the conduct process.</w:t>
      </w:r>
    </w:p>
    <w:p w14:paraId="7D08CCBC" w14:textId="77777777" w:rsidR="00EB11B9" w:rsidRPr="00D46E85" w:rsidRDefault="00EB11B9" w:rsidP="00EB11B9">
      <w:pPr>
        <w:rPr>
          <w:rFonts w:ascii="Times New Roman" w:hAnsi="Times New Roman" w:cs="Times New Roman"/>
          <w:sz w:val="24"/>
          <w:szCs w:val="24"/>
        </w:rPr>
      </w:pPr>
    </w:p>
    <w:p w14:paraId="55A33611" w14:textId="77777777" w:rsidR="00EB11B9" w:rsidRPr="00D46E85" w:rsidRDefault="00EB11B9" w:rsidP="00EB11B9">
      <w:pPr>
        <w:rPr>
          <w:rFonts w:ascii="Times New Roman" w:hAnsi="Times New Roman" w:cs="Times New Roman"/>
          <w:b/>
          <w:bCs/>
          <w:sz w:val="24"/>
          <w:szCs w:val="24"/>
          <w:u w:val="single"/>
        </w:rPr>
      </w:pPr>
      <w:r w:rsidRPr="00D46E85">
        <w:rPr>
          <w:rFonts w:ascii="Times New Roman" w:hAnsi="Times New Roman" w:cs="Times New Roman"/>
          <w:b/>
          <w:bCs/>
          <w:sz w:val="24"/>
          <w:szCs w:val="24"/>
          <w:u w:val="single"/>
        </w:rPr>
        <w:t>Notice of Allegations</w:t>
      </w:r>
    </w:p>
    <w:p w14:paraId="715E080F" w14:textId="77777777" w:rsidR="00EB11B9" w:rsidRPr="00D46E85" w:rsidRDefault="00EB11B9" w:rsidP="00EB11B9">
      <w:pPr>
        <w:rPr>
          <w:rFonts w:ascii="Times New Roman" w:hAnsi="Times New Roman" w:cs="Times New Roman"/>
          <w:b/>
          <w:bCs/>
          <w:sz w:val="24"/>
          <w:szCs w:val="24"/>
        </w:rPr>
      </w:pPr>
    </w:p>
    <w:p w14:paraId="3F681824" w14:textId="5D849BF2"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The Title IX Coordinator</w:t>
      </w:r>
      <w:r w:rsidR="00366AD2">
        <w:rPr>
          <w:rFonts w:ascii="Times New Roman" w:hAnsi="Times New Roman" w:cs="Times New Roman"/>
          <w:sz w:val="24"/>
          <w:szCs w:val="24"/>
        </w:rPr>
        <w:t xml:space="preserve"> or Investigator</w:t>
      </w:r>
      <w:r w:rsidRPr="00D46E85">
        <w:rPr>
          <w:rFonts w:ascii="Times New Roman" w:hAnsi="Times New Roman" w:cs="Times New Roman"/>
          <w:sz w:val="24"/>
          <w:szCs w:val="24"/>
        </w:rPr>
        <w:t xml:space="preserve"> will draft and provide the Notice of Allegations to any party to the allegations of sexual harassment. Such notice will occur as soon as practicable</w:t>
      </w:r>
      <w:r>
        <w:rPr>
          <w:rFonts w:ascii="Times New Roman" w:hAnsi="Times New Roman" w:cs="Times New Roman"/>
          <w:sz w:val="24"/>
          <w:szCs w:val="24"/>
        </w:rPr>
        <w:t xml:space="preserve"> </w:t>
      </w:r>
      <w:r w:rsidRPr="00D46E85">
        <w:rPr>
          <w:rFonts w:ascii="Times New Roman" w:hAnsi="Times New Roman" w:cs="Times New Roman"/>
          <w:sz w:val="24"/>
          <w:szCs w:val="24"/>
        </w:rPr>
        <w:t>after the institution receives a Formal Complaint of the allegations, if there are no extenuating circumstances.</w:t>
      </w:r>
    </w:p>
    <w:p w14:paraId="1772FE1D" w14:textId="77777777" w:rsidR="00EB11B9" w:rsidRPr="00D46E85" w:rsidRDefault="00EB11B9" w:rsidP="00EB11B9">
      <w:pPr>
        <w:rPr>
          <w:rFonts w:ascii="Times New Roman" w:hAnsi="Times New Roman" w:cs="Times New Roman"/>
          <w:b/>
          <w:bCs/>
          <w:sz w:val="24"/>
          <w:szCs w:val="24"/>
        </w:rPr>
      </w:pPr>
    </w:p>
    <w:p w14:paraId="318B5AA1"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The parties will be notified by their institutional email accounts if they are a student or employee, and by other reasonable means if they are neither.</w:t>
      </w:r>
    </w:p>
    <w:p w14:paraId="4A209FE4" w14:textId="77777777" w:rsidR="00EB11B9" w:rsidRPr="00D46E85" w:rsidRDefault="00EB11B9" w:rsidP="00EB11B9">
      <w:pPr>
        <w:rPr>
          <w:rFonts w:ascii="Times New Roman" w:hAnsi="Times New Roman" w:cs="Times New Roman"/>
          <w:sz w:val="24"/>
          <w:szCs w:val="24"/>
        </w:rPr>
      </w:pPr>
    </w:p>
    <w:p w14:paraId="60A2B9A7"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The institution will provide sufficient time for the parties to review the Notice of Allegations and prepare a response before any initial interview.</w:t>
      </w:r>
    </w:p>
    <w:p w14:paraId="5DB934FA" w14:textId="77777777" w:rsidR="00EB11B9" w:rsidRPr="00D46E85" w:rsidRDefault="00EB11B9" w:rsidP="00EB11B9">
      <w:pPr>
        <w:rPr>
          <w:rFonts w:ascii="Times New Roman" w:hAnsi="Times New Roman" w:cs="Times New Roman"/>
          <w:sz w:val="24"/>
          <w:szCs w:val="24"/>
        </w:rPr>
      </w:pPr>
    </w:p>
    <w:p w14:paraId="25323795"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 xml:space="preserve">The Title IX Coordinator </w:t>
      </w:r>
      <w:r>
        <w:rPr>
          <w:rFonts w:ascii="Times New Roman" w:hAnsi="Times New Roman" w:cs="Times New Roman"/>
          <w:sz w:val="24"/>
          <w:szCs w:val="24"/>
        </w:rPr>
        <w:t xml:space="preserve">or designee </w:t>
      </w:r>
      <w:r w:rsidRPr="00D46E85">
        <w:rPr>
          <w:rFonts w:ascii="Times New Roman" w:hAnsi="Times New Roman" w:cs="Times New Roman"/>
          <w:sz w:val="24"/>
          <w:szCs w:val="24"/>
        </w:rPr>
        <w:t>may determine that the Formal Complaint must be dismissed on the mandatory grounds identified above, and will issue a Notice of Dismissal. If such a determination is made, any party to the allegations of sexual harassment identified in the Formal Complaint will receive the Notice of Dismissal in conjunction with, or in separate correspondence after, the Notice of Allegations.</w:t>
      </w:r>
    </w:p>
    <w:p w14:paraId="128B2407" w14:textId="77777777" w:rsidR="00EB11B9" w:rsidRPr="00D46E85" w:rsidRDefault="00EB11B9" w:rsidP="00EB11B9">
      <w:pPr>
        <w:rPr>
          <w:rFonts w:ascii="Times New Roman" w:hAnsi="Times New Roman" w:cs="Times New Roman"/>
          <w:sz w:val="24"/>
          <w:szCs w:val="24"/>
        </w:rPr>
      </w:pPr>
    </w:p>
    <w:p w14:paraId="7EF1CC4C" w14:textId="77777777" w:rsidR="00EB11B9" w:rsidRPr="00D46E85" w:rsidRDefault="00EB11B9" w:rsidP="00EB11B9">
      <w:pPr>
        <w:rPr>
          <w:rFonts w:ascii="Times New Roman" w:hAnsi="Times New Roman" w:cs="Times New Roman"/>
          <w:b/>
          <w:bCs/>
          <w:sz w:val="24"/>
          <w:szCs w:val="24"/>
        </w:rPr>
      </w:pPr>
      <w:r w:rsidRPr="00D46E85">
        <w:rPr>
          <w:rFonts w:ascii="Times New Roman" w:hAnsi="Times New Roman" w:cs="Times New Roman"/>
          <w:b/>
          <w:bCs/>
          <w:sz w:val="24"/>
          <w:szCs w:val="24"/>
        </w:rPr>
        <w:t>Contents of Notice</w:t>
      </w:r>
    </w:p>
    <w:p w14:paraId="1D3782D0" w14:textId="77777777" w:rsidR="00EB11B9" w:rsidRPr="00D46E85" w:rsidRDefault="00EB11B9" w:rsidP="00EB11B9">
      <w:pPr>
        <w:rPr>
          <w:rFonts w:ascii="Times New Roman" w:hAnsi="Times New Roman" w:cs="Times New Roman"/>
          <w:b/>
          <w:bCs/>
          <w:sz w:val="24"/>
          <w:szCs w:val="24"/>
        </w:rPr>
      </w:pPr>
    </w:p>
    <w:p w14:paraId="75A21B22"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The Notice of Allegations will include the following:</w:t>
      </w:r>
    </w:p>
    <w:p w14:paraId="66F7E2AE" w14:textId="70C09B3B" w:rsidR="00EB11B9" w:rsidRDefault="00EB11B9" w:rsidP="00EB11B9">
      <w:pPr>
        <w:pStyle w:val="ListParagraph"/>
        <w:numPr>
          <w:ilvl w:val="0"/>
          <w:numId w:val="12"/>
        </w:numPr>
        <w:rPr>
          <w:rFonts w:ascii="Times New Roman" w:hAnsi="Times New Roman" w:cs="Times New Roman"/>
          <w:sz w:val="24"/>
          <w:szCs w:val="24"/>
        </w:rPr>
      </w:pPr>
      <w:r w:rsidRPr="00D46E85">
        <w:rPr>
          <w:rFonts w:ascii="Times New Roman" w:hAnsi="Times New Roman" w:cs="Times New Roman"/>
          <w:sz w:val="24"/>
          <w:szCs w:val="24"/>
        </w:rPr>
        <w:t>Notice of the institution’s Title IX Grievance Process and a hyperlink to a copy of the process.</w:t>
      </w:r>
    </w:p>
    <w:p w14:paraId="281012B5" w14:textId="1C26C16B" w:rsidR="0060472E" w:rsidRPr="00D46E85" w:rsidRDefault="0060472E" w:rsidP="00EB11B9">
      <w:pPr>
        <w:pStyle w:val="ListParagraph"/>
        <w:numPr>
          <w:ilvl w:val="0"/>
          <w:numId w:val="12"/>
        </w:numPr>
        <w:rPr>
          <w:rFonts w:ascii="Times New Roman" w:hAnsi="Times New Roman" w:cs="Times New Roman"/>
          <w:sz w:val="24"/>
          <w:szCs w:val="24"/>
        </w:rPr>
      </w:pPr>
      <w:r>
        <w:rPr>
          <w:rFonts w:ascii="Times New Roman" w:hAnsi="Times New Roman" w:cs="Times New Roman"/>
          <w:sz w:val="24"/>
          <w:szCs w:val="24"/>
        </w:rPr>
        <w:t xml:space="preserve">Provision of seven (7) days to provide a response before any initial interview.  </w:t>
      </w:r>
    </w:p>
    <w:p w14:paraId="4EC02CD0" w14:textId="77777777" w:rsidR="00EB11B9" w:rsidRPr="00D46E85" w:rsidRDefault="00EB11B9" w:rsidP="00EB11B9">
      <w:pPr>
        <w:pStyle w:val="ListParagraph"/>
        <w:numPr>
          <w:ilvl w:val="0"/>
          <w:numId w:val="12"/>
        </w:numPr>
        <w:rPr>
          <w:rFonts w:ascii="Times New Roman" w:hAnsi="Times New Roman" w:cs="Times New Roman"/>
          <w:sz w:val="24"/>
          <w:szCs w:val="24"/>
        </w:rPr>
      </w:pPr>
      <w:r w:rsidRPr="00D46E85">
        <w:rPr>
          <w:rFonts w:ascii="Times New Roman" w:hAnsi="Times New Roman" w:cs="Times New Roman"/>
          <w:sz w:val="24"/>
          <w:szCs w:val="24"/>
        </w:rPr>
        <w:t>Notice of the allegations potentially constituting covered sexual harassment, and sufficient details known at the time the Notice is issued, such as the identities of the parties involved in the incident, if known, including the complainant; the conduct</w:t>
      </w:r>
      <w:r w:rsidRPr="00EB11B9">
        <w:rPr>
          <w:rFonts w:ascii="Times New Roman" w:hAnsi="Times New Roman" w:cs="Times New Roman"/>
          <w:sz w:val="24"/>
          <w:szCs w:val="24"/>
        </w:rPr>
        <w:t xml:space="preserve"> </w:t>
      </w:r>
      <w:r w:rsidRPr="00D46E85">
        <w:rPr>
          <w:rFonts w:ascii="Times New Roman" w:hAnsi="Times New Roman" w:cs="Times New Roman"/>
          <w:sz w:val="24"/>
          <w:szCs w:val="24"/>
        </w:rPr>
        <w:t>allegedly constituting covered sexual harassment; and the date and location of the alleged incident, if known.</w:t>
      </w:r>
    </w:p>
    <w:p w14:paraId="3D840E37" w14:textId="77777777" w:rsidR="00EB11B9" w:rsidRPr="00D46E85" w:rsidRDefault="00EB11B9" w:rsidP="00EB11B9">
      <w:pPr>
        <w:pStyle w:val="ListParagraph"/>
        <w:numPr>
          <w:ilvl w:val="0"/>
          <w:numId w:val="12"/>
        </w:numPr>
        <w:rPr>
          <w:rFonts w:ascii="Times New Roman" w:hAnsi="Times New Roman" w:cs="Times New Roman"/>
          <w:sz w:val="24"/>
          <w:szCs w:val="24"/>
        </w:rPr>
      </w:pPr>
      <w:r w:rsidRPr="00D46E85">
        <w:rPr>
          <w:rFonts w:ascii="Times New Roman" w:hAnsi="Times New Roman" w:cs="Times New Roman"/>
          <w:sz w:val="24"/>
          <w:szCs w:val="24"/>
        </w:rPr>
        <w:t>A statement that the respondent is presumed not responsible for the alleged conduct and that a determination regarding responsibility is made at the conclusion of the grievance process.</w:t>
      </w:r>
    </w:p>
    <w:p w14:paraId="0E2227FA" w14:textId="77777777" w:rsidR="00EB11B9" w:rsidRPr="00D46E85" w:rsidRDefault="00EB11B9" w:rsidP="00EB11B9">
      <w:pPr>
        <w:pStyle w:val="ListParagraph"/>
        <w:numPr>
          <w:ilvl w:val="0"/>
          <w:numId w:val="12"/>
        </w:numPr>
        <w:rPr>
          <w:rFonts w:ascii="Times New Roman" w:hAnsi="Times New Roman" w:cs="Times New Roman"/>
          <w:sz w:val="24"/>
          <w:szCs w:val="24"/>
        </w:rPr>
      </w:pPr>
      <w:r w:rsidRPr="00D46E85">
        <w:rPr>
          <w:rFonts w:ascii="Times New Roman" w:hAnsi="Times New Roman" w:cs="Times New Roman"/>
          <w:sz w:val="24"/>
          <w:szCs w:val="24"/>
        </w:rPr>
        <w:t>A statement that the parties may have an advisor of their choice, who may be, but is not required to be, an attorney, as required under 34 C.F.R. § 106.45(b)(5)(iv);</w:t>
      </w:r>
    </w:p>
    <w:p w14:paraId="4F646D0C" w14:textId="77777777" w:rsidR="00EB11B9" w:rsidRPr="00D46E85" w:rsidRDefault="00EB11B9" w:rsidP="00EB11B9">
      <w:pPr>
        <w:pStyle w:val="ListParagraph"/>
        <w:numPr>
          <w:ilvl w:val="0"/>
          <w:numId w:val="12"/>
        </w:numPr>
        <w:rPr>
          <w:rFonts w:ascii="Times New Roman" w:hAnsi="Times New Roman" w:cs="Times New Roman"/>
          <w:sz w:val="24"/>
          <w:szCs w:val="24"/>
        </w:rPr>
      </w:pPr>
      <w:r w:rsidRPr="00D46E85">
        <w:rPr>
          <w:rFonts w:ascii="Times New Roman" w:hAnsi="Times New Roman" w:cs="Times New Roman"/>
          <w:sz w:val="24"/>
          <w:szCs w:val="24"/>
        </w:rPr>
        <w:t>A statement that before the conclusion of the investigation, the parties may inspect and review evidence obtained as part of the investigation that is directly related to the allegations raised in the Formal Complaint, including the evidence upon which the institution does not intend to rely in reaching a determination regarding responsibility, and evidence that both tends to prove or disprove the allegations, whether obtained from a party or other source, as required under 34 C.F.R. § 106.45(b)(5)(vi);</w:t>
      </w:r>
    </w:p>
    <w:p w14:paraId="5AB84D49" w14:textId="77777777" w:rsidR="00EB11B9" w:rsidRPr="00E50A7F" w:rsidRDefault="00EB11B9" w:rsidP="00EB11B9">
      <w:pPr>
        <w:pStyle w:val="ListParagraph"/>
        <w:numPr>
          <w:ilvl w:val="0"/>
          <w:numId w:val="12"/>
        </w:numPr>
        <w:rPr>
          <w:rFonts w:ascii="Times New Roman" w:hAnsi="Times New Roman" w:cs="Times New Roman"/>
          <w:sz w:val="24"/>
          <w:szCs w:val="24"/>
        </w:rPr>
      </w:pPr>
      <w:r w:rsidRPr="00F8226D">
        <w:rPr>
          <w:rFonts w:ascii="Times New Roman" w:hAnsi="Times New Roman" w:cs="Times New Roman"/>
          <w:iCs/>
          <w:sz w:val="24"/>
          <w:szCs w:val="24"/>
        </w:rPr>
        <w:t>A statement that illustrates the prohibition of knowingly submitting false information during the grievance process (Code of Conduct Regulation CR4).</w:t>
      </w:r>
    </w:p>
    <w:p w14:paraId="6B79C0E2" w14:textId="77777777" w:rsidR="00EB11B9" w:rsidRPr="00D46E85" w:rsidRDefault="00EB11B9" w:rsidP="00EB11B9">
      <w:pPr>
        <w:rPr>
          <w:rFonts w:ascii="Times New Roman" w:hAnsi="Times New Roman" w:cs="Times New Roman"/>
          <w:b/>
          <w:bCs/>
          <w:sz w:val="24"/>
          <w:szCs w:val="24"/>
        </w:rPr>
      </w:pPr>
    </w:p>
    <w:p w14:paraId="38E9965D" w14:textId="77777777" w:rsidR="00EB11B9" w:rsidRPr="00D46E85" w:rsidRDefault="00EB11B9" w:rsidP="00EB11B9">
      <w:pPr>
        <w:rPr>
          <w:rFonts w:ascii="Times New Roman" w:hAnsi="Times New Roman" w:cs="Times New Roman"/>
          <w:b/>
          <w:bCs/>
          <w:sz w:val="24"/>
          <w:szCs w:val="24"/>
        </w:rPr>
      </w:pPr>
      <w:r w:rsidRPr="00D46E85">
        <w:rPr>
          <w:rFonts w:ascii="Times New Roman" w:hAnsi="Times New Roman" w:cs="Times New Roman"/>
          <w:b/>
          <w:bCs/>
          <w:sz w:val="24"/>
          <w:szCs w:val="24"/>
        </w:rPr>
        <w:t xml:space="preserve">Ongoing Notice </w:t>
      </w:r>
    </w:p>
    <w:p w14:paraId="743A35CA" w14:textId="77777777" w:rsidR="00EB11B9" w:rsidRPr="00D46E85" w:rsidRDefault="00EB11B9" w:rsidP="00EB11B9">
      <w:pPr>
        <w:rPr>
          <w:rFonts w:ascii="Times New Roman" w:hAnsi="Times New Roman" w:cs="Times New Roman"/>
          <w:sz w:val="24"/>
          <w:szCs w:val="24"/>
        </w:rPr>
      </w:pPr>
    </w:p>
    <w:p w14:paraId="782E7593"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If, in the course of an investigation, the institution decides to investigate allegations about the complainant or respondent that are not included in the Notice of Allegations and are otherwise covered "sexual harassment” falling within the Title IX Grievance Policy, the institution will notify the parties whose identities are known of the additional allegations by their institutional email accounts or other reasonable means.</w:t>
      </w:r>
    </w:p>
    <w:p w14:paraId="29617786" w14:textId="77777777" w:rsidR="00EB11B9" w:rsidRPr="00D46E85" w:rsidRDefault="00EB11B9" w:rsidP="00EB11B9">
      <w:pPr>
        <w:rPr>
          <w:rFonts w:ascii="Times New Roman" w:hAnsi="Times New Roman" w:cs="Times New Roman"/>
          <w:sz w:val="24"/>
          <w:szCs w:val="24"/>
        </w:rPr>
      </w:pPr>
    </w:p>
    <w:p w14:paraId="1B33118B"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The parties will be provided sufficient time to review the additional allegations to prepare a response before any initial interview regarding those additional charges.</w:t>
      </w:r>
    </w:p>
    <w:p w14:paraId="1134CE60" w14:textId="77777777" w:rsidR="00EB11B9" w:rsidRPr="00D46E85" w:rsidRDefault="00EB11B9" w:rsidP="00EB11B9">
      <w:pPr>
        <w:rPr>
          <w:rFonts w:ascii="Times New Roman" w:hAnsi="Times New Roman" w:cs="Times New Roman"/>
          <w:sz w:val="24"/>
          <w:szCs w:val="24"/>
        </w:rPr>
      </w:pPr>
    </w:p>
    <w:p w14:paraId="34776429" w14:textId="0BE5AEB0" w:rsidR="00C87E39" w:rsidRDefault="00C87E39" w:rsidP="00EB11B9">
      <w:pPr>
        <w:rPr>
          <w:rFonts w:ascii="Times New Roman" w:hAnsi="Times New Roman" w:cs="Times New Roman"/>
          <w:b/>
          <w:sz w:val="24"/>
          <w:szCs w:val="24"/>
          <w:u w:val="single"/>
        </w:rPr>
      </w:pPr>
    </w:p>
    <w:p w14:paraId="056B50D6" w14:textId="0108CC61" w:rsidR="00CD3BDF" w:rsidRDefault="00CD3BDF" w:rsidP="00EB11B9">
      <w:pPr>
        <w:rPr>
          <w:rFonts w:ascii="Times New Roman" w:hAnsi="Times New Roman" w:cs="Times New Roman"/>
          <w:b/>
          <w:sz w:val="24"/>
          <w:szCs w:val="24"/>
          <w:u w:val="single"/>
        </w:rPr>
      </w:pPr>
    </w:p>
    <w:p w14:paraId="49956647" w14:textId="77777777" w:rsidR="00CD3BDF" w:rsidRDefault="00CD3BDF" w:rsidP="00EB11B9">
      <w:pPr>
        <w:rPr>
          <w:rFonts w:ascii="Times New Roman" w:hAnsi="Times New Roman" w:cs="Times New Roman"/>
          <w:b/>
          <w:sz w:val="24"/>
          <w:szCs w:val="24"/>
          <w:u w:val="single"/>
        </w:rPr>
      </w:pPr>
    </w:p>
    <w:p w14:paraId="2BD7B250" w14:textId="77777777" w:rsidR="00EB11B9" w:rsidRPr="00D46E85" w:rsidRDefault="00EB11B9" w:rsidP="00EB11B9">
      <w:pPr>
        <w:rPr>
          <w:rFonts w:ascii="Times New Roman" w:hAnsi="Times New Roman" w:cs="Times New Roman"/>
          <w:b/>
          <w:sz w:val="24"/>
          <w:szCs w:val="24"/>
          <w:u w:val="single"/>
        </w:rPr>
      </w:pPr>
      <w:r w:rsidRPr="00D46E85">
        <w:rPr>
          <w:rFonts w:ascii="Times New Roman" w:hAnsi="Times New Roman" w:cs="Times New Roman"/>
          <w:b/>
          <w:sz w:val="24"/>
          <w:szCs w:val="24"/>
          <w:u w:val="single"/>
        </w:rPr>
        <w:lastRenderedPageBreak/>
        <w:t>Advisor of Choice and Participation of Advisor of Choice</w:t>
      </w:r>
    </w:p>
    <w:p w14:paraId="0CE08134" w14:textId="77777777" w:rsidR="00EB11B9" w:rsidRPr="00D46E85" w:rsidRDefault="00EB11B9" w:rsidP="00EB11B9">
      <w:pPr>
        <w:rPr>
          <w:rFonts w:ascii="Times New Roman" w:hAnsi="Times New Roman" w:cs="Times New Roman"/>
          <w:sz w:val="24"/>
          <w:szCs w:val="24"/>
        </w:rPr>
      </w:pPr>
    </w:p>
    <w:p w14:paraId="1BC96F13" w14:textId="77777777" w:rsidR="00EB11B9" w:rsidRPr="00D46E85" w:rsidRDefault="00EB11B9" w:rsidP="00EB11B9">
      <w:pPr>
        <w:rPr>
          <w:rFonts w:ascii="Times New Roman" w:hAnsi="Times New Roman" w:cs="Times New Roman"/>
          <w:sz w:val="24"/>
          <w:szCs w:val="24"/>
        </w:rPr>
      </w:pP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will provide the parties equal access to advisors and support persons; any restrictions on advisor participation will be applied equally.</w:t>
      </w:r>
    </w:p>
    <w:p w14:paraId="19B6F4CF" w14:textId="77777777" w:rsidR="00EB11B9" w:rsidRPr="00D46E85" w:rsidRDefault="00EB11B9" w:rsidP="00EB11B9">
      <w:pPr>
        <w:rPr>
          <w:rFonts w:ascii="Times New Roman" w:hAnsi="Times New Roman" w:cs="Times New Roman"/>
          <w:sz w:val="24"/>
          <w:szCs w:val="24"/>
        </w:rPr>
      </w:pPr>
    </w:p>
    <w:p w14:paraId="1ADA78ED" w14:textId="5CC0D369" w:rsidR="00EB11B9"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 xml:space="preserve">Students participating as Complainant or Respondent in this process may be accompanied by an Advisor of Choice to any meeting or hearing to which they are required or are eligible to attend. The Advisor of Choice is not an advocate. Except where explicitly stated by this Policy, as consistent with the Final Rule, Advisors of Choice shall not participate directly in the process as per standard policy and practice of </w:t>
      </w: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w:t>
      </w:r>
    </w:p>
    <w:p w14:paraId="4A5DD9C3" w14:textId="77777777" w:rsidR="00587BDE" w:rsidRPr="00D46E85" w:rsidRDefault="00587BDE" w:rsidP="00EB11B9">
      <w:pPr>
        <w:rPr>
          <w:rFonts w:ascii="Times New Roman" w:hAnsi="Times New Roman" w:cs="Times New Roman"/>
          <w:sz w:val="24"/>
          <w:szCs w:val="24"/>
        </w:rPr>
      </w:pPr>
    </w:p>
    <w:p w14:paraId="0D77FA7D" w14:textId="77777777" w:rsidR="00EB11B9" w:rsidRPr="00D46E85" w:rsidRDefault="00EB11B9" w:rsidP="00EB11B9">
      <w:pPr>
        <w:rPr>
          <w:rFonts w:ascii="Times New Roman" w:hAnsi="Times New Roman" w:cs="Times New Roman"/>
          <w:sz w:val="24"/>
          <w:szCs w:val="24"/>
        </w:rPr>
      </w:pP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will not intentionally schedule meetings or hearings on dates where the Advisors of Choice for all parties are not available, provided that the Advisors act reasonably in providing available dates and work collegially to find dates and times that meet all schedules. </w:t>
      </w:r>
    </w:p>
    <w:p w14:paraId="4ED14F6C" w14:textId="77777777" w:rsidR="00EB11B9" w:rsidRPr="00D46E85" w:rsidRDefault="00EB11B9" w:rsidP="00EB11B9">
      <w:pPr>
        <w:rPr>
          <w:rFonts w:ascii="Times New Roman" w:hAnsi="Times New Roman" w:cs="Times New Roman"/>
          <w:sz w:val="24"/>
          <w:szCs w:val="24"/>
        </w:rPr>
      </w:pPr>
    </w:p>
    <w:p w14:paraId="4EE0BD0C" w14:textId="77777777" w:rsidR="00EB11B9" w:rsidRPr="00D46E85" w:rsidRDefault="00EB11B9" w:rsidP="00EB11B9">
      <w:pPr>
        <w:rPr>
          <w:rFonts w:ascii="Times New Roman" w:hAnsi="Times New Roman" w:cs="Times New Roman"/>
          <w:sz w:val="24"/>
          <w:szCs w:val="24"/>
        </w:rPr>
      </w:pP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’s obligations to investigate and adjudicate in a prompt timeframe under Title IX and other college policies apply to matters governed under this Policy, and </w:t>
      </w: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cannot agree to extensive delays solely to accommodate the schedule of an Advisor of Choice. The determination of what is reasonable shall be made by the Title IX Coordinator or designee. </w:t>
      </w: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will not be obligated to delay a meeting or hearing under this process more than five (5) days due to the unavailability of an Advisor of Choice, and may offer the party the opportunity to obtain a different Advisor of Choice or utilize one provided by </w:t>
      </w:r>
      <w:r>
        <w:rPr>
          <w:rFonts w:ascii="Times New Roman" w:hAnsi="Times New Roman" w:cs="Times New Roman"/>
          <w:sz w:val="24"/>
          <w:szCs w:val="24"/>
        </w:rPr>
        <w:t>Mohawk Valley Community College</w:t>
      </w:r>
      <w:r w:rsidRPr="00D46E85">
        <w:rPr>
          <w:rFonts w:ascii="Times New Roman" w:hAnsi="Times New Roman" w:cs="Times New Roman"/>
          <w:sz w:val="24"/>
          <w:szCs w:val="24"/>
        </w:rPr>
        <w:t>.</w:t>
      </w:r>
    </w:p>
    <w:p w14:paraId="1EC154E5" w14:textId="77777777" w:rsidR="00EB11B9" w:rsidRPr="00D46E85" w:rsidRDefault="00EB11B9" w:rsidP="00EB11B9">
      <w:pPr>
        <w:rPr>
          <w:rFonts w:ascii="Times New Roman" w:hAnsi="Times New Roman" w:cs="Times New Roman"/>
          <w:sz w:val="24"/>
          <w:szCs w:val="24"/>
        </w:rPr>
      </w:pPr>
    </w:p>
    <w:p w14:paraId="79E29F5E" w14:textId="77777777" w:rsidR="00EB11B9" w:rsidRPr="00D46E85" w:rsidRDefault="00EB11B9" w:rsidP="00EB11B9">
      <w:pPr>
        <w:rPr>
          <w:rFonts w:ascii="Times New Roman" w:hAnsi="Times New Roman" w:cs="Times New Roman"/>
          <w:b/>
          <w:bCs/>
          <w:sz w:val="24"/>
          <w:szCs w:val="24"/>
        </w:rPr>
      </w:pPr>
      <w:r w:rsidRPr="00D46E85">
        <w:rPr>
          <w:rFonts w:ascii="Times New Roman" w:hAnsi="Times New Roman" w:cs="Times New Roman"/>
          <w:b/>
          <w:bCs/>
          <w:sz w:val="24"/>
          <w:szCs w:val="24"/>
        </w:rPr>
        <w:t>Notice of Meetings and Interviews</w:t>
      </w:r>
    </w:p>
    <w:p w14:paraId="0608D29C" w14:textId="77777777" w:rsidR="00EB11B9" w:rsidRPr="00D46E85" w:rsidRDefault="00EB11B9" w:rsidP="00EB11B9">
      <w:pPr>
        <w:rPr>
          <w:rFonts w:ascii="Times New Roman" w:hAnsi="Times New Roman" w:cs="Times New Roman"/>
          <w:sz w:val="24"/>
          <w:szCs w:val="24"/>
        </w:rPr>
      </w:pPr>
    </w:p>
    <w:p w14:paraId="1B846F15" w14:textId="77777777" w:rsidR="00EB11B9" w:rsidRPr="00D46E85" w:rsidRDefault="00EB11B9" w:rsidP="00EB11B9">
      <w:pPr>
        <w:rPr>
          <w:rFonts w:ascii="Times New Roman" w:hAnsi="Times New Roman" w:cs="Times New Roman"/>
          <w:sz w:val="24"/>
          <w:szCs w:val="24"/>
        </w:rPr>
      </w:pP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will provide, to a party whose participation is invited or expected, written notice of the date, time, location, participants, and purpose of all hearings, investigative interviews, or other meetings with a party, with sufficient time for the party to prepare to participate.</w:t>
      </w:r>
    </w:p>
    <w:p w14:paraId="42A64C40" w14:textId="77777777" w:rsidR="00EB11B9" w:rsidRPr="00D46E85" w:rsidRDefault="00EB11B9" w:rsidP="00EB11B9">
      <w:pPr>
        <w:rPr>
          <w:rFonts w:ascii="Times New Roman" w:hAnsi="Times New Roman" w:cs="Times New Roman"/>
          <w:sz w:val="24"/>
          <w:szCs w:val="24"/>
        </w:rPr>
      </w:pPr>
    </w:p>
    <w:p w14:paraId="00C80201" w14:textId="77777777" w:rsidR="00EB11B9" w:rsidRPr="00D46E85" w:rsidRDefault="00EB11B9" w:rsidP="00EB11B9">
      <w:pPr>
        <w:rPr>
          <w:rFonts w:ascii="Times New Roman" w:hAnsi="Times New Roman" w:cs="Times New Roman"/>
          <w:b/>
          <w:bCs/>
          <w:sz w:val="24"/>
          <w:szCs w:val="24"/>
        </w:rPr>
      </w:pPr>
      <w:r w:rsidRPr="00D46E85">
        <w:rPr>
          <w:rFonts w:ascii="Times New Roman" w:hAnsi="Times New Roman" w:cs="Times New Roman"/>
          <w:b/>
          <w:bCs/>
          <w:sz w:val="24"/>
          <w:szCs w:val="24"/>
        </w:rPr>
        <w:t>Delays</w:t>
      </w:r>
    </w:p>
    <w:p w14:paraId="1401902C" w14:textId="77777777" w:rsidR="00EB11B9" w:rsidRPr="00D46E85" w:rsidRDefault="00EB11B9" w:rsidP="00EB11B9">
      <w:pPr>
        <w:rPr>
          <w:rFonts w:ascii="Times New Roman" w:hAnsi="Times New Roman" w:cs="Times New Roman"/>
          <w:sz w:val="24"/>
          <w:szCs w:val="24"/>
        </w:rPr>
      </w:pPr>
    </w:p>
    <w:p w14:paraId="1B04971E" w14:textId="24681DE4"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 xml:space="preserve">Each party may request a one-time delay in the Grievance Process of up to five (5) days for good cause (granted or denied in the sole judgment of the </w:t>
      </w:r>
      <w:r w:rsidR="00B43DA2">
        <w:rPr>
          <w:rFonts w:ascii="Times New Roman" w:hAnsi="Times New Roman" w:cs="Times New Roman"/>
          <w:sz w:val="24"/>
          <w:szCs w:val="24"/>
        </w:rPr>
        <w:t xml:space="preserve">decision-maker </w:t>
      </w:r>
      <w:r w:rsidRPr="00D46E85">
        <w:rPr>
          <w:rFonts w:ascii="Times New Roman" w:hAnsi="Times New Roman" w:cs="Times New Roman"/>
          <w:sz w:val="24"/>
          <w:szCs w:val="24"/>
        </w:rPr>
        <w:t>provided that the requestor provides reasonable notice and the delay does not overly inconvenience other parties.</w:t>
      </w:r>
    </w:p>
    <w:p w14:paraId="00E8C75E" w14:textId="77777777" w:rsidR="00EB11B9" w:rsidRPr="00D46E85" w:rsidRDefault="00EB11B9" w:rsidP="00EB11B9">
      <w:pPr>
        <w:rPr>
          <w:rFonts w:ascii="Times New Roman" w:hAnsi="Times New Roman" w:cs="Times New Roman"/>
          <w:sz w:val="24"/>
          <w:szCs w:val="24"/>
        </w:rPr>
      </w:pPr>
    </w:p>
    <w:p w14:paraId="7D34FFB7" w14:textId="0AB09E5C" w:rsidR="00EB11B9" w:rsidRPr="00D46E85" w:rsidRDefault="00811DAB" w:rsidP="00EB11B9">
      <w:pPr>
        <w:rPr>
          <w:rFonts w:ascii="Times New Roman" w:hAnsi="Times New Roman" w:cs="Times New Roman"/>
          <w:sz w:val="24"/>
          <w:szCs w:val="24"/>
        </w:rPr>
      </w:pPr>
      <w:r w:rsidRPr="00771FA4">
        <w:rPr>
          <w:rFonts w:ascii="Times New Roman" w:hAnsi="Times New Roman" w:cs="Times New Roman"/>
          <w:sz w:val="24"/>
          <w:szCs w:val="24"/>
        </w:rPr>
        <w:t xml:space="preserve">The </w:t>
      </w:r>
      <w:r>
        <w:rPr>
          <w:rFonts w:ascii="Times New Roman" w:hAnsi="Times New Roman" w:cs="Times New Roman"/>
          <w:sz w:val="24"/>
          <w:szCs w:val="24"/>
        </w:rPr>
        <w:t>decision</w:t>
      </w:r>
      <w:r w:rsidR="0060472E">
        <w:rPr>
          <w:rFonts w:ascii="Times New Roman" w:hAnsi="Times New Roman" w:cs="Times New Roman"/>
          <w:sz w:val="24"/>
          <w:szCs w:val="24"/>
        </w:rPr>
        <w:t xml:space="preserve">-maker </w:t>
      </w:r>
      <w:r w:rsidR="00EB11B9" w:rsidRPr="00D46E85">
        <w:rPr>
          <w:rFonts w:ascii="Times New Roman" w:hAnsi="Times New Roman" w:cs="Times New Roman"/>
          <w:sz w:val="24"/>
          <w:szCs w:val="24"/>
        </w:rPr>
        <w:t>shall have sole judgment to grant further pau</w:t>
      </w:r>
      <w:r w:rsidR="005C21FB">
        <w:rPr>
          <w:rFonts w:ascii="Times New Roman" w:hAnsi="Times New Roman" w:cs="Times New Roman"/>
          <w:sz w:val="24"/>
          <w:szCs w:val="24"/>
        </w:rPr>
        <w:t>ses in the p</w:t>
      </w:r>
      <w:r w:rsidR="00EB11B9" w:rsidRPr="00D46E85">
        <w:rPr>
          <w:rFonts w:ascii="Times New Roman" w:hAnsi="Times New Roman" w:cs="Times New Roman"/>
          <w:sz w:val="24"/>
          <w:szCs w:val="24"/>
        </w:rPr>
        <w:t xml:space="preserve">rocess. </w:t>
      </w:r>
    </w:p>
    <w:p w14:paraId="6D6D9B8D" w14:textId="77777777" w:rsidR="00605C8D" w:rsidRPr="00D46E85" w:rsidRDefault="00605C8D" w:rsidP="00EB11B9">
      <w:pPr>
        <w:rPr>
          <w:rFonts w:ascii="Times New Roman" w:hAnsi="Times New Roman" w:cs="Times New Roman"/>
          <w:sz w:val="24"/>
          <w:szCs w:val="24"/>
        </w:rPr>
      </w:pPr>
    </w:p>
    <w:p w14:paraId="20F5572D" w14:textId="53E1487D" w:rsidR="00EB11B9" w:rsidRPr="00D46E85" w:rsidRDefault="00EB11B9" w:rsidP="00EB11B9">
      <w:pPr>
        <w:rPr>
          <w:rFonts w:ascii="Times New Roman" w:hAnsi="Times New Roman" w:cs="Times New Roman"/>
          <w:b/>
          <w:bCs/>
          <w:sz w:val="24"/>
          <w:szCs w:val="24"/>
          <w:u w:val="single"/>
        </w:rPr>
      </w:pPr>
      <w:r w:rsidRPr="00D46E85">
        <w:rPr>
          <w:rFonts w:ascii="Times New Roman" w:hAnsi="Times New Roman" w:cs="Times New Roman"/>
          <w:b/>
          <w:bCs/>
          <w:sz w:val="24"/>
          <w:szCs w:val="24"/>
          <w:u w:val="single"/>
        </w:rPr>
        <w:lastRenderedPageBreak/>
        <w:t xml:space="preserve">Investigation </w:t>
      </w:r>
    </w:p>
    <w:p w14:paraId="1F112EAD" w14:textId="77777777" w:rsidR="00C87E39" w:rsidRDefault="00C87E39" w:rsidP="00EB11B9">
      <w:pPr>
        <w:rPr>
          <w:rFonts w:ascii="Times New Roman" w:hAnsi="Times New Roman" w:cs="Times New Roman"/>
          <w:b/>
          <w:bCs/>
          <w:sz w:val="24"/>
          <w:szCs w:val="24"/>
          <w:u w:val="single"/>
        </w:rPr>
      </w:pPr>
    </w:p>
    <w:p w14:paraId="7F1E2300" w14:textId="130AC416" w:rsidR="00EB11B9" w:rsidRPr="00D46E85" w:rsidRDefault="00EB11B9" w:rsidP="00EB11B9">
      <w:pPr>
        <w:rPr>
          <w:rFonts w:ascii="Times New Roman" w:hAnsi="Times New Roman" w:cs="Times New Roman"/>
          <w:b/>
          <w:bCs/>
          <w:sz w:val="24"/>
          <w:szCs w:val="24"/>
          <w:u w:val="single"/>
        </w:rPr>
      </w:pPr>
      <w:r w:rsidRPr="00D46E85">
        <w:rPr>
          <w:rFonts w:ascii="Times New Roman" w:hAnsi="Times New Roman" w:cs="Times New Roman"/>
          <w:b/>
          <w:bCs/>
          <w:sz w:val="24"/>
          <w:szCs w:val="24"/>
          <w:u w:val="single"/>
        </w:rPr>
        <w:t>General Rules of Investigations</w:t>
      </w:r>
    </w:p>
    <w:p w14:paraId="4231A60B" w14:textId="77777777" w:rsidR="00EB11B9" w:rsidRPr="00D46E85" w:rsidRDefault="00EB11B9" w:rsidP="00EB11B9">
      <w:pPr>
        <w:rPr>
          <w:rFonts w:ascii="Times New Roman" w:hAnsi="Times New Roman" w:cs="Times New Roman"/>
          <w:b/>
          <w:bCs/>
          <w:sz w:val="24"/>
          <w:szCs w:val="24"/>
          <w:u w:val="single"/>
        </w:rPr>
      </w:pPr>
    </w:p>
    <w:p w14:paraId="05BBD555" w14:textId="77777777" w:rsidR="00EB11B9" w:rsidRPr="00D46E85" w:rsidRDefault="00EB11B9" w:rsidP="00EB11B9">
      <w:pPr>
        <w:rPr>
          <w:rFonts w:ascii="Times New Roman" w:hAnsi="Times New Roman" w:cs="Times New Roman"/>
          <w:sz w:val="24"/>
          <w:szCs w:val="24"/>
        </w:rPr>
      </w:pPr>
      <w:r w:rsidRPr="00771FA4">
        <w:rPr>
          <w:rFonts w:ascii="Times New Roman" w:hAnsi="Times New Roman" w:cs="Times New Roman"/>
          <w:iCs/>
          <w:sz w:val="24"/>
          <w:szCs w:val="24"/>
        </w:rPr>
        <w:t>The Title IX Investigator, provided by the Title IX Coordinator</w:t>
      </w:r>
      <w:r w:rsidRPr="00771FA4">
        <w:rPr>
          <w:rFonts w:ascii="Times New Roman" w:hAnsi="Times New Roman" w:cs="Times New Roman"/>
          <w:i/>
          <w:iCs/>
          <w:sz w:val="24"/>
          <w:szCs w:val="24"/>
        </w:rPr>
        <w:t xml:space="preserve"> </w:t>
      </w:r>
      <w:r w:rsidRPr="00D46E85">
        <w:rPr>
          <w:rFonts w:ascii="Times New Roman" w:hAnsi="Times New Roman" w:cs="Times New Roman"/>
          <w:sz w:val="24"/>
          <w:szCs w:val="24"/>
        </w:rPr>
        <w:t xml:space="preserve">will perform an investigation under a reasonably prompt timeframe of the conduct alleged to constitute covered sexual harassment after issuing the Notice of Allegations. </w:t>
      </w:r>
    </w:p>
    <w:p w14:paraId="11F3CF7C" w14:textId="77777777" w:rsidR="00EB11B9" w:rsidRPr="00D46E85" w:rsidRDefault="00EB11B9" w:rsidP="00EB11B9">
      <w:pPr>
        <w:rPr>
          <w:rFonts w:ascii="Times New Roman" w:hAnsi="Times New Roman" w:cs="Times New Roman"/>
          <w:b/>
          <w:bCs/>
          <w:sz w:val="24"/>
          <w:szCs w:val="24"/>
        </w:rPr>
      </w:pPr>
    </w:p>
    <w:p w14:paraId="516B84F6" w14:textId="77777777" w:rsidR="00EB11B9" w:rsidRPr="00D46E85" w:rsidRDefault="00EB11B9" w:rsidP="00EB11B9">
      <w:pPr>
        <w:rPr>
          <w:rFonts w:ascii="Times New Roman" w:hAnsi="Times New Roman" w:cs="Times New Roman"/>
          <w:sz w:val="24"/>
          <w:szCs w:val="24"/>
        </w:rPr>
      </w:pP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and not the parties, has the burden of proof and the burden of gathering evidence, i.e. the responsibility of showing a violation of this Policy has occurred. This burden does not rest with either party, and either party may decide not to share their account of what occurred or may decide not to participate in an investigation or hearing. This does not shift the burden of proof away from </w:t>
      </w: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and does not indicate responsibility. </w:t>
      </w:r>
    </w:p>
    <w:p w14:paraId="24D8C50F" w14:textId="77777777" w:rsidR="00EB11B9" w:rsidRPr="00D46E85" w:rsidRDefault="00EB11B9" w:rsidP="00EB11B9">
      <w:pPr>
        <w:rPr>
          <w:rFonts w:ascii="Times New Roman" w:hAnsi="Times New Roman" w:cs="Times New Roman"/>
          <w:sz w:val="24"/>
          <w:szCs w:val="24"/>
        </w:rPr>
      </w:pPr>
    </w:p>
    <w:p w14:paraId="2B0C954F" w14:textId="14D29B28" w:rsidR="00EB11B9" w:rsidRPr="00D46E85" w:rsidRDefault="00EB11B9" w:rsidP="00EB11B9">
      <w:pPr>
        <w:rPr>
          <w:rFonts w:ascii="Times New Roman" w:hAnsi="Times New Roman" w:cs="Times New Roman"/>
          <w:sz w:val="24"/>
          <w:szCs w:val="24"/>
        </w:rPr>
      </w:pP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cannot access, consider, or disclose medical records without a </w:t>
      </w:r>
      <w:r w:rsidR="00055352">
        <w:rPr>
          <w:rFonts w:ascii="Times New Roman" w:hAnsi="Times New Roman" w:cs="Times New Roman"/>
          <w:sz w:val="24"/>
          <w:szCs w:val="24"/>
        </w:rPr>
        <w:t xml:space="preserve">written </w:t>
      </w:r>
      <w:r w:rsidRPr="00D46E85">
        <w:rPr>
          <w:rFonts w:ascii="Times New Roman" w:hAnsi="Times New Roman" w:cs="Times New Roman"/>
          <w:sz w:val="24"/>
          <w:szCs w:val="24"/>
        </w:rPr>
        <w:t>waiver from the party (or parent, if applicable) to whom the records belong or of whom the records include information.</w:t>
      </w:r>
      <w:r>
        <w:rPr>
          <w:rFonts w:ascii="Times New Roman" w:hAnsi="Times New Roman" w:cs="Times New Roman"/>
          <w:sz w:val="24"/>
          <w:szCs w:val="24"/>
        </w:rPr>
        <w:t xml:space="preserve">  Mohawk Valley Community College</w:t>
      </w:r>
      <w:r w:rsidRPr="00D46E85">
        <w:rPr>
          <w:rFonts w:ascii="Times New Roman" w:hAnsi="Times New Roman" w:cs="Times New Roman"/>
          <w:sz w:val="24"/>
          <w:szCs w:val="24"/>
        </w:rPr>
        <w:t xml:space="preserve"> will provide an equal opportunity for </w:t>
      </w:r>
      <w:r w:rsidR="00055352">
        <w:rPr>
          <w:rFonts w:ascii="Times New Roman" w:hAnsi="Times New Roman" w:cs="Times New Roman"/>
          <w:sz w:val="24"/>
          <w:szCs w:val="24"/>
        </w:rPr>
        <w:t xml:space="preserve">each of </w:t>
      </w:r>
      <w:r w:rsidRPr="00D46E85">
        <w:rPr>
          <w:rFonts w:ascii="Times New Roman" w:hAnsi="Times New Roman" w:cs="Times New Roman"/>
          <w:sz w:val="24"/>
          <w:szCs w:val="24"/>
        </w:rPr>
        <w:t>the parties to present witnesses, including fact</w:t>
      </w:r>
      <w:r w:rsidR="00055352">
        <w:rPr>
          <w:rFonts w:ascii="Times New Roman" w:hAnsi="Times New Roman" w:cs="Times New Roman"/>
          <w:sz w:val="24"/>
          <w:szCs w:val="24"/>
        </w:rPr>
        <w:t>ual</w:t>
      </w:r>
      <w:r w:rsidRPr="00D46E85">
        <w:rPr>
          <w:rFonts w:ascii="Times New Roman" w:hAnsi="Times New Roman" w:cs="Times New Roman"/>
          <w:sz w:val="24"/>
          <w:szCs w:val="24"/>
        </w:rPr>
        <w:t xml:space="preserve"> and expert witnesses, and other inculpatory and exculpatory evidence (i.e.</w:t>
      </w:r>
      <w:r w:rsidR="00055352">
        <w:rPr>
          <w:rFonts w:ascii="Times New Roman" w:hAnsi="Times New Roman" w:cs="Times New Roman"/>
          <w:sz w:val="24"/>
          <w:szCs w:val="24"/>
        </w:rPr>
        <w:t>,</w:t>
      </w:r>
      <w:r w:rsidRPr="00D46E85">
        <w:rPr>
          <w:rFonts w:ascii="Times New Roman" w:hAnsi="Times New Roman" w:cs="Times New Roman"/>
          <w:sz w:val="24"/>
          <w:szCs w:val="24"/>
        </w:rPr>
        <w:t xml:space="preserve"> evidence that tends to prove and disprove the allegations)</w:t>
      </w:r>
      <w:r w:rsidR="00055352">
        <w:rPr>
          <w:rFonts w:ascii="Times New Roman" w:hAnsi="Times New Roman" w:cs="Times New Roman"/>
          <w:sz w:val="24"/>
          <w:szCs w:val="24"/>
        </w:rPr>
        <w:t>,</w:t>
      </w:r>
      <w:r w:rsidRPr="00D46E85">
        <w:rPr>
          <w:rFonts w:ascii="Times New Roman" w:hAnsi="Times New Roman" w:cs="Times New Roman"/>
          <w:sz w:val="24"/>
          <w:szCs w:val="24"/>
        </w:rPr>
        <w:t xml:space="preserve"> as described below.</w:t>
      </w:r>
    </w:p>
    <w:p w14:paraId="1CC8CEC5" w14:textId="77777777" w:rsidR="00EB11B9" w:rsidRPr="00D46E85" w:rsidRDefault="00EB11B9" w:rsidP="00EB11B9">
      <w:pPr>
        <w:rPr>
          <w:rFonts w:ascii="Times New Roman" w:hAnsi="Times New Roman" w:cs="Times New Roman"/>
          <w:b/>
          <w:bCs/>
          <w:sz w:val="24"/>
          <w:szCs w:val="24"/>
        </w:rPr>
      </w:pPr>
    </w:p>
    <w:p w14:paraId="5EB11197" w14:textId="77777777" w:rsidR="00EB11B9" w:rsidRPr="00D46E85" w:rsidRDefault="00EB11B9" w:rsidP="00EB11B9">
      <w:pPr>
        <w:rPr>
          <w:rFonts w:ascii="Times New Roman" w:hAnsi="Times New Roman" w:cs="Times New Roman"/>
          <w:b/>
          <w:sz w:val="24"/>
          <w:szCs w:val="24"/>
        </w:rPr>
      </w:pPr>
      <w:r w:rsidRPr="00D46E85">
        <w:rPr>
          <w:rFonts w:ascii="Times New Roman" w:hAnsi="Times New Roman" w:cs="Times New Roman"/>
          <w:b/>
          <w:sz w:val="24"/>
          <w:szCs w:val="24"/>
        </w:rPr>
        <w:t>Inspection and Review of Evidence</w:t>
      </w:r>
    </w:p>
    <w:p w14:paraId="49FCA645" w14:textId="77777777" w:rsidR="00EB11B9" w:rsidRPr="00D46E85" w:rsidRDefault="00EB11B9" w:rsidP="00EB11B9">
      <w:pPr>
        <w:rPr>
          <w:rFonts w:ascii="Times New Roman" w:hAnsi="Times New Roman" w:cs="Times New Roman"/>
          <w:b/>
          <w:sz w:val="24"/>
          <w:szCs w:val="24"/>
        </w:rPr>
      </w:pPr>
    </w:p>
    <w:p w14:paraId="7C838BCA" w14:textId="146BA16C" w:rsidR="00EB11B9"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 xml:space="preserve">Prior to the completion of the investigation, the parties will have an equal opportunity to inspect and review </w:t>
      </w:r>
      <w:r w:rsidR="00055352">
        <w:rPr>
          <w:rFonts w:ascii="Times New Roman" w:hAnsi="Times New Roman" w:cs="Times New Roman"/>
          <w:sz w:val="24"/>
          <w:szCs w:val="24"/>
        </w:rPr>
        <w:t xml:space="preserve">all of </w:t>
      </w:r>
      <w:r w:rsidRPr="00D46E85">
        <w:rPr>
          <w:rFonts w:ascii="Times New Roman" w:hAnsi="Times New Roman" w:cs="Times New Roman"/>
          <w:sz w:val="24"/>
          <w:szCs w:val="24"/>
        </w:rPr>
        <w:t>the evidence obtained through the investigation. The purpose of the inspection and review process is to allow each party the equal opportunity to meaningfully respond to the evidence prior to conclusion of the investigation.</w:t>
      </w:r>
    </w:p>
    <w:p w14:paraId="3A005CF7" w14:textId="77777777" w:rsidR="000F42F9" w:rsidRDefault="000F42F9" w:rsidP="000F42F9">
      <w:pPr>
        <w:pStyle w:val="BodyText"/>
        <w:kinsoku w:val="0"/>
        <w:overflowPunct w:val="0"/>
        <w:spacing w:line="276" w:lineRule="auto"/>
        <w:ind w:left="37"/>
        <w:rPr>
          <w:sz w:val="24"/>
          <w:szCs w:val="24"/>
        </w:rPr>
      </w:pPr>
    </w:p>
    <w:p w14:paraId="217BFD0F" w14:textId="77777777" w:rsidR="008B1647" w:rsidRDefault="008B1647" w:rsidP="000F42F9">
      <w:pPr>
        <w:pStyle w:val="BodyText"/>
        <w:kinsoku w:val="0"/>
        <w:overflowPunct w:val="0"/>
        <w:spacing w:line="276" w:lineRule="auto"/>
        <w:ind w:left="37"/>
        <w:rPr>
          <w:sz w:val="24"/>
          <w:szCs w:val="24"/>
        </w:rPr>
      </w:pPr>
    </w:p>
    <w:p w14:paraId="3B6A50E8" w14:textId="0C62F4F8" w:rsidR="000F42F9" w:rsidRPr="00811DAB" w:rsidRDefault="000F42F9" w:rsidP="000F42F9">
      <w:pPr>
        <w:pStyle w:val="BodyText"/>
        <w:kinsoku w:val="0"/>
        <w:overflowPunct w:val="0"/>
        <w:spacing w:line="276" w:lineRule="auto"/>
        <w:ind w:left="37"/>
        <w:rPr>
          <w:sz w:val="24"/>
          <w:szCs w:val="24"/>
        </w:rPr>
      </w:pPr>
      <w:r w:rsidRPr="00811DAB">
        <w:rPr>
          <w:sz w:val="24"/>
          <w:szCs w:val="24"/>
        </w:rPr>
        <w:t xml:space="preserve">The Department also takes no position on nondisclosure agreements that comply with these final regulations. The Department, however, will not impose a uniform approach for recipients and would like recipients to have discretion in this regard. A recipient may choose to share records in a manner that will prevent either party from copying, saving, or disseminating the records, but the Department will not require the recipient to do so.” </w:t>
      </w:r>
    </w:p>
    <w:p w14:paraId="001C6988" w14:textId="552968E1" w:rsidR="000F42F9" w:rsidRDefault="000F42F9" w:rsidP="00EB11B9">
      <w:pPr>
        <w:rPr>
          <w:rFonts w:ascii="Times New Roman" w:hAnsi="Times New Roman" w:cs="Times New Roman"/>
          <w:sz w:val="24"/>
          <w:szCs w:val="24"/>
        </w:rPr>
      </w:pPr>
    </w:p>
    <w:p w14:paraId="7C2B9E5F" w14:textId="6E970221"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Evidence that will be available for inspection and review by the parties will be any evidence that is directly related to the allegations raised in the Formal Complaint. It will include:</w:t>
      </w:r>
    </w:p>
    <w:p w14:paraId="306798C0" w14:textId="77777777" w:rsidR="00EB11B9" w:rsidRPr="00D46E85" w:rsidRDefault="00EB11B9" w:rsidP="00EB11B9">
      <w:pPr>
        <w:pStyle w:val="ListParagraph"/>
        <w:numPr>
          <w:ilvl w:val="1"/>
          <w:numId w:val="13"/>
        </w:numPr>
        <w:rPr>
          <w:rFonts w:ascii="Times New Roman" w:hAnsi="Times New Roman" w:cs="Times New Roman"/>
          <w:sz w:val="24"/>
          <w:szCs w:val="24"/>
        </w:rPr>
      </w:pPr>
      <w:r w:rsidRPr="00D46E85">
        <w:rPr>
          <w:rFonts w:ascii="Times New Roman" w:hAnsi="Times New Roman" w:cs="Times New Roman"/>
          <w:sz w:val="24"/>
          <w:szCs w:val="24"/>
        </w:rPr>
        <w:t>Evidence that is relevant, even if that evidence does not end up being relied upon by the institution in making a determination regarding responsibility;</w:t>
      </w:r>
    </w:p>
    <w:p w14:paraId="115BC981" w14:textId="32399976" w:rsidR="00EB11B9" w:rsidRPr="00D46E85" w:rsidRDefault="00055352" w:rsidP="00EB11B9">
      <w:pPr>
        <w:pStyle w:val="ListParagraph"/>
        <w:numPr>
          <w:ilvl w:val="1"/>
          <w:numId w:val="13"/>
        </w:numPr>
        <w:rPr>
          <w:rFonts w:ascii="Times New Roman" w:hAnsi="Times New Roman" w:cs="Times New Roman"/>
          <w:sz w:val="24"/>
          <w:szCs w:val="24"/>
        </w:rPr>
      </w:pPr>
      <w:r>
        <w:rPr>
          <w:rFonts w:ascii="Times New Roman" w:hAnsi="Times New Roman" w:cs="Times New Roman"/>
          <w:sz w:val="24"/>
          <w:szCs w:val="24"/>
        </w:rPr>
        <w:lastRenderedPageBreak/>
        <w:t>I</w:t>
      </w:r>
      <w:r w:rsidR="00EB11B9" w:rsidRPr="00D46E85">
        <w:rPr>
          <w:rFonts w:ascii="Times New Roman" w:hAnsi="Times New Roman" w:cs="Times New Roman"/>
          <w:sz w:val="24"/>
          <w:szCs w:val="24"/>
        </w:rPr>
        <w:t>nculpatory or exculpatory evidence (i.e. evidence that tends to prove or disprove the allegations) that is directly related to the allegations, whether obtained from a party or other source.</w:t>
      </w:r>
    </w:p>
    <w:p w14:paraId="094E25D8" w14:textId="77777777" w:rsidR="00EB11B9" w:rsidRPr="00D46E85" w:rsidRDefault="00EB11B9" w:rsidP="00EB11B9">
      <w:pPr>
        <w:rPr>
          <w:rFonts w:ascii="Times New Roman" w:hAnsi="Times New Roman" w:cs="Times New Roman"/>
          <w:sz w:val="24"/>
          <w:szCs w:val="24"/>
        </w:rPr>
      </w:pPr>
    </w:p>
    <w:p w14:paraId="160E89FE" w14:textId="5CE7B0AB" w:rsidR="00EB11B9" w:rsidRDefault="00EB11B9" w:rsidP="00811DAB">
      <w:pPr>
        <w:rPr>
          <w:rFonts w:ascii="Times New Roman" w:hAnsi="Times New Roman" w:cs="Times New Roman"/>
          <w:sz w:val="24"/>
          <w:szCs w:val="24"/>
        </w:rPr>
      </w:pPr>
      <w:r w:rsidRPr="23D96110">
        <w:rPr>
          <w:rFonts w:ascii="Times New Roman" w:hAnsi="Times New Roman" w:cs="Times New Roman"/>
          <w:sz w:val="24"/>
          <w:szCs w:val="24"/>
        </w:rPr>
        <w:t>The institution will send the evidence made available for each party and each party’s advisor, if any, to inspect and review</w:t>
      </w:r>
      <w:r>
        <w:rPr>
          <w:rFonts w:ascii="Times New Roman" w:hAnsi="Times New Roman" w:cs="Times New Roman"/>
          <w:sz w:val="24"/>
          <w:szCs w:val="24"/>
        </w:rPr>
        <w:t xml:space="preserve"> </w:t>
      </w:r>
      <w:r w:rsidRPr="005753A9">
        <w:rPr>
          <w:rFonts w:ascii="Times New Roman" w:hAnsi="Times New Roman" w:cs="Times New Roman"/>
          <w:sz w:val="24"/>
          <w:szCs w:val="24"/>
        </w:rPr>
        <w:t>through an electronic format or a hard copy.</w:t>
      </w:r>
      <w:r w:rsidRPr="23D96110">
        <w:rPr>
          <w:rFonts w:ascii="Times New Roman" w:hAnsi="Times New Roman" w:cs="Times New Roman"/>
          <w:sz w:val="24"/>
          <w:szCs w:val="24"/>
        </w:rPr>
        <w:t xml:space="preserve"> The Institution is not under an obligation to use any specific process or technology to provide the evidence and shall have the sole discretion in terms of determining format and any restrictions or limitations on access.</w:t>
      </w:r>
    </w:p>
    <w:p w14:paraId="46D0836E" w14:textId="77777777" w:rsidR="00AD0C52" w:rsidRDefault="00AD0C52" w:rsidP="00AD0C52">
      <w:pPr>
        <w:rPr>
          <w:rFonts w:ascii="Times New Roman" w:eastAsia="Times New Roman" w:hAnsi="Times New Roman" w:cs="Times New Roman"/>
          <w:i/>
          <w:iCs/>
          <w:color w:val="323130"/>
          <w:sz w:val="24"/>
          <w:szCs w:val="24"/>
        </w:rPr>
      </w:pPr>
    </w:p>
    <w:p w14:paraId="484EE89B" w14:textId="6AEB3691" w:rsidR="00EB11B9" w:rsidRPr="00AD0C52" w:rsidRDefault="00EB11B9" w:rsidP="00AD0C52">
      <w:pPr>
        <w:rPr>
          <w:rFonts w:ascii="Times New Roman" w:eastAsia="Times New Roman" w:hAnsi="Times New Roman" w:cs="Times New Roman"/>
          <w:sz w:val="24"/>
          <w:szCs w:val="24"/>
        </w:rPr>
      </w:pPr>
      <w:r w:rsidRPr="00AD0C52">
        <w:rPr>
          <w:rFonts w:ascii="Times New Roman" w:eastAsia="Times New Roman" w:hAnsi="Times New Roman" w:cs="Times New Roman"/>
          <w:iCs/>
          <w:sz w:val="24"/>
          <w:szCs w:val="24"/>
        </w:rPr>
        <w:t xml:space="preserve">The institution will provide the parties up to ten days to provide a response, after which the investigator will not be required to accept a late submission. </w:t>
      </w:r>
      <w:r w:rsidR="0060472E" w:rsidRPr="00811DAB">
        <w:rPr>
          <w:rFonts w:ascii="Times New Roman" w:eastAsia="Times New Roman" w:hAnsi="Times New Roman" w:cs="Times New Roman"/>
          <w:color w:val="000000"/>
          <w:sz w:val="24"/>
          <w:szCs w:val="24"/>
          <w:shd w:val="clear" w:color="auto" w:fill="FFFFFF"/>
          <w:lang w:val="en-US"/>
        </w:rPr>
        <w:t>Prior to completion of the investigative report, the recipient</w:t>
      </w:r>
      <w:r w:rsidR="0060472E">
        <w:rPr>
          <w:rFonts w:ascii="Times New Roman" w:eastAsia="Times New Roman" w:hAnsi="Times New Roman" w:cs="Times New Roman"/>
          <w:color w:val="000000"/>
          <w:sz w:val="24"/>
          <w:szCs w:val="24"/>
          <w:shd w:val="clear" w:color="auto" w:fill="FFFFFF"/>
          <w:lang w:val="en-US"/>
        </w:rPr>
        <w:t xml:space="preserve"> </w:t>
      </w:r>
      <w:r w:rsidR="00716BE3">
        <w:rPr>
          <w:rFonts w:ascii="Times New Roman" w:eastAsia="Times New Roman" w:hAnsi="Times New Roman" w:cs="Times New Roman"/>
          <w:color w:val="000000"/>
          <w:sz w:val="24"/>
          <w:szCs w:val="24"/>
          <w:shd w:val="clear" w:color="auto" w:fill="FFFFFF"/>
          <w:lang w:val="en-US"/>
        </w:rPr>
        <w:t xml:space="preserve">the Investigator </w:t>
      </w:r>
      <w:r w:rsidR="0060472E" w:rsidRPr="00811DAB">
        <w:rPr>
          <w:rFonts w:ascii="Times New Roman" w:eastAsia="Times New Roman" w:hAnsi="Times New Roman" w:cs="Times New Roman"/>
          <w:color w:val="000000"/>
          <w:sz w:val="24"/>
          <w:szCs w:val="24"/>
          <w:shd w:val="clear" w:color="auto" w:fill="FFFFFF"/>
          <w:lang w:val="en-US"/>
        </w:rPr>
        <w:t>must send to each party and the party's advisor, if any, the evidence subject to inspection and review in an electronic format or a hard copy, and the parties must have at least 10 days to submit a written response, which the investigator will consider prior to completion of the investigative report. The recipient must make all such evidence subject to the parties' inspection and review available at any hearing to give each party equal opportunity to refer to such evidence during the hearing, including for purposes of cross-examination; “</w:t>
      </w:r>
      <w:r w:rsidR="0060472E" w:rsidRPr="00811DAB">
        <w:rPr>
          <w:rFonts w:ascii="Times New Roman" w:eastAsia="Times New Roman" w:hAnsi="Times New Roman" w:cs="Times New Roman"/>
          <w:color w:val="000000"/>
          <w:sz w:val="24"/>
          <w:szCs w:val="24"/>
          <w:lang w:val="en-US"/>
        </w:rPr>
        <w:br/>
      </w:r>
      <w:r w:rsidR="0060472E">
        <w:rPr>
          <w:rFonts w:ascii="Times New Roman" w:eastAsia="Times New Roman" w:hAnsi="Times New Roman" w:cs="Times New Roman"/>
          <w:iCs/>
          <w:sz w:val="24"/>
          <w:szCs w:val="24"/>
        </w:rPr>
        <w:t xml:space="preserve"> </w:t>
      </w:r>
      <w:r w:rsidRPr="00AD0C52">
        <w:rPr>
          <w:rFonts w:ascii="Times New Roman" w:eastAsia="Times New Roman" w:hAnsi="Times New Roman" w:cs="Times New Roman"/>
          <w:iCs/>
          <w:sz w:val="24"/>
          <w:szCs w:val="24"/>
        </w:rPr>
        <w:t xml:space="preserve">Investigator has </w:t>
      </w:r>
      <w:r w:rsidR="0060472E">
        <w:rPr>
          <w:rFonts w:ascii="Times New Roman" w:eastAsia="Times New Roman" w:hAnsi="Times New Roman" w:cs="Times New Roman"/>
          <w:iCs/>
          <w:sz w:val="24"/>
          <w:szCs w:val="24"/>
        </w:rPr>
        <w:t xml:space="preserve">10 </w:t>
      </w:r>
      <w:r w:rsidR="00AD0C52">
        <w:rPr>
          <w:rFonts w:ascii="Times New Roman" w:eastAsia="Times New Roman" w:hAnsi="Times New Roman" w:cs="Times New Roman"/>
          <w:iCs/>
          <w:sz w:val="24"/>
          <w:szCs w:val="24"/>
        </w:rPr>
        <w:t>additional business</w:t>
      </w:r>
      <w:r w:rsidRPr="00AD0C52">
        <w:rPr>
          <w:rFonts w:ascii="Times New Roman" w:eastAsia="Times New Roman" w:hAnsi="Times New Roman" w:cs="Times New Roman"/>
          <w:iCs/>
          <w:sz w:val="24"/>
          <w:szCs w:val="24"/>
        </w:rPr>
        <w:t xml:space="preserve"> days to generate </w:t>
      </w:r>
      <w:r w:rsidR="00D64E02" w:rsidRPr="00AD0C52">
        <w:rPr>
          <w:rFonts w:ascii="Times New Roman" w:eastAsia="Times New Roman" w:hAnsi="Times New Roman" w:cs="Times New Roman"/>
          <w:iCs/>
          <w:sz w:val="24"/>
          <w:szCs w:val="24"/>
        </w:rPr>
        <w:t>the</w:t>
      </w:r>
      <w:r w:rsidR="0060472E">
        <w:rPr>
          <w:rFonts w:ascii="Times New Roman" w:eastAsia="Times New Roman" w:hAnsi="Times New Roman" w:cs="Times New Roman"/>
          <w:iCs/>
          <w:sz w:val="24"/>
          <w:szCs w:val="24"/>
        </w:rPr>
        <w:t xml:space="preserve"> final </w:t>
      </w:r>
      <w:r w:rsidRPr="00AD0C52">
        <w:rPr>
          <w:rFonts w:ascii="Times New Roman" w:eastAsia="Times New Roman" w:hAnsi="Times New Roman" w:cs="Times New Roman"/>
          <w:iCs/>
          <w:sz w:val="24"/>
          <w:szCs w:val="24"/>
        </w:rPr>
        <w:t>report or, alternatively, may provide the parties with written notice extending the investigatio</w:t>
      </w:r>
      <w:r w:rsidR="00AD0C52">
        <w:rPr>
          <w:rFonts w:ascii="Times New Roman" w:eastAsia="Times New Roman" w:hAnsi="Times New Roman" w:cs="Times New Roman"/>
          <w:iCs/>
          <w:sz w:val="24"/>
          <w:szCs w:val="24"/>
        </w:rPr>
        <w:t xml:space="preserve">n for </w:t>
      </w:r>
      <w:r w:rsidRPr="00AD0C52">
        <w:rPr>
          <w:rFonts w:ascii="Times New Roman" w:eastAsia="Times New Roman" w:hAnsi="Times New Roman" w:cs="Times New Roman"/>
          <w:iCs/>
          <w:sz w:val="24"/>
          <w:szCs w:val="24"/>
        </w:rPr>
        <w:t>days and explaining the reason for the extension.</w:t>
      </w:r>
      <w:r w:rsidR="00AD0C52">
        <w:rPr>
          <w:rFonts w:ascii="Times New Roman" w:eastAsia="Times New Roman" w:hAnsi="Times New Roman" w:cs="Times New Roman"/>
          <w:iCs/>
          <w:sz w:val="24"/>
          <w:szCs w:val="24"/>
        </w:rPr>
        <w:t xml:space="preserve"> </w:t>
      </w:r>
    </w:p>
    <w:p w14:paraId="163E4D64" w14:textId="77777777" w:rsidR="00EB11B9" w:rsidRPr="00D46E85" w:rsidRDefault="00EB11B9" w:rsidP="00EB11B9">
      <w:pPr>
        <w:rPr>
          <w:rFonts w:ascii="Times New Roman" w:hAnsi="Times New Roman" w:cs="Times New Roman"/>
          <w:sz w:val="24"/>
          <w:szCs w:val="24"/>
        </w:rPr>
      </w:pPr>
    </w:p>
    <w:p w14:paraId="6F2BA8F3"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Any evidence subject to inspection and review will be available at any hearing, including for purposes of cross-examination.</w:t>
      </w:r>
    </w:p>
    <w:p w14:paraId="78FD783F" w14:textId="77777777" w:rsidR="00EB11B9" w:rsidRPr="00D46E85" w:rsidRDefault="00EB11B9" w:rsidP="00EB11B9">
      <w:pPr>
        <w:rPr>
          <w:rFonts w:ascii="Times New Roman" w:hAnsi="Times New Roman" w:cs="Times New Roman"/>
          <w:sz w:val="24"/>
          <w:szCs w:val="24"/>
        </w:rPr>
      </w:pPr>
    </w:p>
    <w:p w14:paraId="2EFB0066" w14:textId="77777777" w:rsidR="00EB11B9" w:rsidRPr="00AD0C52" w:rsidRDefault="00EB11B9" w:rsidP="00EB11B9">
      <w:pPr>
        <w:rPr>
          <w:rFonts w:ascii="Times New Roman" w:hAnsi="Times New Roman" w:cs="Times New Roman"/>
          <w:iCs/>
          <w:sz w:val="24"/>
          <w:szCs w:val="24"/>
        </w:rPr>
      </w:pPr>
      <w:r w:rsidRPr="00AD0C52">
        <w:rPr>
          <w:rFonts w:ascii="Times New Roman" w:hAnsi="Times New Roman" w:cs="Times New Roman"/>
          <w:iCs/>
          <w:sz w:val="24"/>
          <w:szCs w:val="24"/>
        </w:rPr>
        <w:t>The parties and their advisors must sign an agreement not to disseminate any of the evidence subject to inspection and review or use such evidence for any purpose unrelated to the Title IX grievance process. See, 85 Fed. Reg. 30026, 30435 (May 19, 2020).</w:t>
      </w:r>
    </w:p>
    <w:p w14:paraId="6E4B181A" w14:textId="77777777" w:rsidR="00EB11B9" w:rsidRPr="00D46E85" w:rsidRDefault="00EB11B9" w:rsidP="00EB11B9">
      <w:pPr>
        <w:rPr>
          <w:rFonts w:ascii="Times New Roman" w:hAnsi="Times New Roman" w:cs="Times New Roman"/>
          <w:sz w:val="24"/>
          <w:szCs w:val="24"/>
          <w:highlight w:val="cyan"/>
        </w:rPr>
      </w:pPr>
    </w:p>
    <w:p w14:paraId="1A431518" w14:textId="77777777" w:rsidR="00C87E39" w:rsidRDefault="00C87E39" w:rsidP="00EB11B9">
      <w:pPr>
        <w:rPr>
          <w:rFonts w:ascii="Times New Roman" w:hAnsi="Times New Roman" w:cs="Times New Roman"/>
          <w:b/>
          <w:bCs/>
          <w:sz w:val="24"/>
          <w:szCs w:val="24"/>
        </w:rPr>
      </w:pPr>
    </w:p>
    <w:p w14:paraId="51E88F7C" w14:textId="71385C8A" w:rsidR="00EB11B9" w:rsidRPr="00D46E85" w:rsidRDefault="00EB11B9" w:rsidP="00EB11B9">
      <w:pPr>
        <w:rPr>
          <w:rFonts w:ascii="Times New Roman" w:hAnsi="Times New Roman" w:cs="Times New Roman"/>
          <w:b/>
          <w:bCs/>
          <w:sz w:val="24"/>
          <w:szCs w:val="24"/>
        </w:rPr>
      </w:pPr>
      <w:r w:rsidRPr="00D46E85">
        <w:rPr>
          <w:rFonts w:ascii="Times New Roman" w:hAnsi="Times New Roman" w:cs="Times New Roman"/>
          <w:b/>
          <w:bCs/>
          <w:sz w:val="24"/>
          <w:szCs w:val="24"/>
        </w:rPr>
        <w:t>Inclusion of Evidence Not Directly Related to the Allegations</w:t>
      </w:r>
    </w:p>
    <w:p w14:paraId="61D57391" w14:textId="77777777" w:rsidR="00EB11B9" w:rsidRPr="00D46E85" w:rsidRDefault="00EB11B9" w:rsidP="00EB11B9">
      <w:pPr>
        <w:rPr>
          <w:rFonts w:ascii="Times New Roman" w:hAnsi="Times New Roman" w:cs="Times New Roman"/>
          <w:i/>
          <w:iCs/>
          <w:sz w:val="24"/>
          <w:szCs w:val="24"/>
        </w:rPr>
      </w:pPr>
    </w:p>
    <w:p w14:paraId="54BF749D" w14:textId="77777777" w:rsidR="00EB11B9" w:rsidRPr="00AD0C52" w:rsidRDefault="00EB11B9" w:rsidP="00EB11B9">
      <w:pPr>
        <w:rPr>
          <w:rFonts w:ascii="Times New Roman" w:hAnsi="Times New Roman" w:cs="Times New Roman"/>
          <w:iCs/>
          <w:sz w:val="24"/>
          <w:szCs w:val="24"/>
        </w:rPr>
      </w:pPr>
      <w:r w:rsidRPr="00AD0C52">
        <w:rPr>
          <w:rFonts w:ascii="Times New Roman" w:hAnsi="Times New Roman" w:cs="Times New Roman"/>
          <w:iCs/>
          <w:sz w:val="24"/>
          <w:szCs w:val="24"/>
        </w:rPr>
        <w:t>Evidence obtained in the investigation that is determined in the reasoned judgment of the investigator not to be directly related to the allegations in the Formal Complaint will not be disclosed, or may be appropriately redacted before the parties’ inspection to avoid disclosure of personally identifiable information of a student. Any evidence obtained in the investigation that is kept from disclosure or appropriately redacted will be documented in a “privilege log” that may be reviewed by the parties and their advisors, if any. See, 85 Fed. Reg. 30026, 30438 (May 19, 2020).</w:t>
      </w:r>
    </w:p>
    <w:p w14:paraId="4FE99D4D" w14:textId="77777777" w:rsidR="00EB11B9" w:rsidRDefault="00EB11B9" w:rsidP="00EB11B9">
      <w:pPr>
        <w:rPr>
          <w:rFonts w:ascii="Times New Roman" w:hAnsi="Times New Roman" w:cs="Times New Roman"/>
          <w:b/>
          <w:sz w:val="24"/>
          <w:szCs w:val="24"/>
        </w:rPr>
      </w:pPr>
    </w:p>
    <w:p w14:paraId="6C12191A" w14:textId="77777777" w:rsidR="00EB11B9" w:rsidRPr="00D46E85" w:rsidRDefault="00EB11B9" w:rsidP="00EB11B9">
      <w:pPr>
        <w:rPr>
          <w:rFonts w:ascii="Times New Roman" w:hAnsi="Times New Roman" w:cs="Times New Roman"/>
          <w:b/>
          <w:sz w:val="24"/>
          <w:szCs w:val="24"/>
          <w:u w:val="single"/>
        </w:rPr>
      </w:pPr>
      <w:r w:rsidRPr="00D46E85">
        <w:rPr>
          <w:rFonts w:ascii="Times New Roman" w:hAnsi="Times New Roman" w:cs="Times New Roman"/>
          <w:b/>
          <w:sz w:val="24"/>
          <w:szCs w:val="24"/>
          <w:u w:val="single"/>
        </w:rPr>
        <w:t>Investigative Report</w:t>
      </w:r>
    </w:p>
    <w:p w14:paraId="0D59F615" w14:textId="77777777" w:rsidR="00EB11B9" w:rsidRPr="00D46E85" w:rsidRDefault="00EB11B9" w:rsidP="00EB11B9">
      <w:pPr>
        <w:rPr>
          <w:rFonts w:ascii="Times New Roman" w:hAnsi="Times New Roman" w:cs="Times New Roman"/>
          <w:b/>
          <w:sz w:val="24"/>
          <w:szCs w:val="24"/>
          <w:u w:val="single"/>
        </w:rPr>
      </w:pPr>
    </w:p>
    <w:p w14:paraId="4F422C04" w14:textId="10B7BD1E" w:rsidR="00EB11B9" w:rsidRPr="00D46E85" w:rsidRDefault="00EB11B9" w:rsidP="00EB11B9">
      <w:pPr>
        <w:rPr>
          <w:rFonts w:ascii="Times New Roman" w:hAnsi="Times New Roman" w:cs="Times New Roman"/>
          <w:sz w:val="24"/>
          <w:szCs w:val="24"/>
        </w:rPr>
      </w:pPr>
      <w:r w:rsidRPr="005753A9">
        <w:rPr>
          <w:rFonts w:ascii="Times New Roman" w:hAnsi="Times New Roman" w:cs="Times New Roman"/>
          <w:sz w:val="24"/>
          <w:szCs w:val="24"/>
        </w:rPr>
        <w:t>The Title IX Investigator designated by the Title IX Coordinator</w:t>
      </w:r>
      <w:r w:rsidRPr="7C8CCBC5">
        <w:rPr>
          <w:rFonts w:ascii="Times New Roman" w:hAnsi="Times New Roman" w:cs="Times New Roman"/>
          <w:sz w:val="24"/>
          <w:szCs w:val="24"/>
        </w:rPr>
        <w:t xml:space="preserve"> will create an Investigative Report that fairly summarizes relevant evidence, will and provide that Report to the parties at least </w:t>
      </w:r>
      <w:r w:rsidR="00811DAB">
        <w:rPr>
          <w:rFonts w:ascii="Times New Roman" w:hAnsi="Times New Roman" w:cs="Times New Roman"/>
          <w:sz w:val="24"/>
          <w:szCs w:val="24"/>
        </w:rPr>
        <w:t xml:space="preserve">10 </w:t>
      </w:r>
      <w:r w:rsidRPr="7C8CCBC5">
        <w:rPr>
          <w:rFonts w:ascii="Times New Roman" w:hAnsi="Times New Roman" w:cs="Times New Roman"/>
          <w:sz w:val="24"/>
          <w:szCs w:val="24"/>
        </w:rPr>
        <w:t xml:space="preserve">days prior the hearing </w:t>
      </w:r>
      <w:r w:rsidRPr="005753A9">
        <w:rPr>
          <w:rFonts w:ascii="Times New Roman" w:hAnsi="Times New Roman" w:cs="Times New Roman"/>
          <w:sz w:val="24"/>
          <w:szCs w:val="24"/>
        </w:rPr>
        <w:t>in an electronic format or a hard copy</w:t>
      </w:r>
      <w:r w:rsidRPr="7C8CCBC5">
        <w:rPr>
          <w:rFonts w:ascii="Times New Roman" w:hAnsi="Times New Roman" w:cs="Times New Roman"/>
          <w:sz w:val="24"/>
          <w:szCs w:val="24"/>
        </w:rPr>
        <w:t xml:space="preserve"> for each party’s review and written response.</w:t>
      </w:r>
    </w:p>
    <w:p w14:paraId="389F6B9F" w14:textId="77777777" w:rsidR="00EB11B9" w:rsidRPr="00D46E85" w:rsidRDefault="00EB11B9" w:rsidP="00EB11B9">
      <w:pPr>
        <w:rPr>
          <w:rFonts w:ascii="Times New Roman" w:hAnsi="Times New Roman" w:cs="Times New Roman"/>
          <w:sz w:val="24"/>
          <w:szCs w:val="24"/>
        </w:rPr>
      </w:pPr>
    </w:p>
    <w:p w14:paraId="56F08841"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The Investigative Report is not intended to catalog all evidence obtained by the investigator, but only to provide a fair summary of that evidence.</w:t>
      </w:r>
    </w:p>
    <w:p w14:paraId="64A8091E" w14:textId="77777777" w:rsidR="00EB11B9" w:rsidRPr="00D46E85" w:rsidRDefault="00EB11B9" w:rsidP="00EB11B9">
      <w:pPr>
        <w:rPr>
          <w:rFonts w:ascii="Times New Roman" w:hAnsi="Times New Roman" w:cs="Times New Roman"/>
          <w:sz w:val="24"/>
          <w:szCs w:val="24"/>
        </w:rPr>
      </w:pPr>
    </w:p>
    <w:p w14:paraId="1D72A622"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 xml:space="preserve">Only relevant evidence (including both inculpatory and exculpatory – i.e. tending to prove and disprove the allegations - relevant evidence) will be referenced in the Investigative Report. </w:t>
      </w:r>
    </w:p>
    <w:p w14:paraId="525C1ED9" w14:textId="77777777" w:rsidR="00EB11B9" w:rsidRPr="00D46E85" w:rsidRDefault="00EB11B9" w:rsidP="00EB11B9">
      <w:pPr>
        <w:rPr>
          <w:rFonts w:ascii="Times New Roman" w:hAnsi="Times New Roman" w:cs="Times New Roman"/>
          <w:sz w:val="24"/>
          <w:szCs w:val="24"/>
        </w:rPr>
      </w:pPr>
      <w:r w:rsidRPr="314CABBD">
        <w:rPr>
          <w:rFonts w:ascii="Times New Roman" w:hAnsi="Times New Roman" w:cs="Times New Roman"/>
          <w:sz w:val="24"/>
          <w:szCs w:val="24"/>
        </w:rPr>
        <w:t>The investigator may redact irrelevant information from the Investigative Report when that information is contained in documents or evidence that is/are otherwise relevant. See, 85 Fed. Reg. 30026, 30304 (May 19, 2020).</w:t>
      </w:r>
    </w:p>
    <w:p w14:paraId="33184306" w14:textId="77777777" w:rsidR="00EB11B9" w:rsidRDefault="00EB11B9" w:rsidP="00EB11B9">
      <w:pPr>
        <w:rPr>
          <w:rFonts w:ascii="Times New Roman" w:hAnsi="Times New Roman" w:cs="Times New Roman"/>
          <w:sz w:val="24"/>
          <w:szCs w:val="24"/>
        </w:rPr>
      </w:pPr>
    </w:p>
    <w:p w14:paraId="44D00F00" w14:textId="77777777" w:rsidR="00EB11B9" w:rsidRPr="00D46E85" w:rsidRDefault="00EB11B9" w:rsidP="00EB11B9">
      <w:pPr>
        <w:rPr>
          <w:rFonts w:ascii="Times New Roman" w:hAnsi="Times New Roman" w:cs="Times New Roman"/>
          <w:b/>
          <w:sz w:val="24"/>
          <w:szCs w:val="24"/>
          <w:u w:val="single"/>
        </w:rPr>
      </w:pPr>
      <w:r w:rsidRPr="00D46E85">
        <w:rPr>
          <w:rFonts w:ascii="Times New Roman" w:hAnsi="Times New Roman" w:cs="Times New Roman"/>
          <w:b/>
          <w:sz w:val="24"/>
          <w:szCs w:val="24"/>
          <w:u w:val="single"/>
        </w:rPr>
        <w:t>Hearing</w:t>
      </w:r>
    </w:p>
    <w:p w14:paraId="7CDC5A53" w14:textId="77777777" w:rsidR="00EB11B9" w:rsidRPr="00D46E85" w:rsidRDefault="00EB11B9" w:rsidP="00EB11B9">
      <w:pPr>
        <w:rPr>
          <w:rFonts w:ascii="Times New Roman" w:hAnsi="Times New Roman" w:cs="Times New Roman"/>
          <w:b/>
          <w:sz w:val="24"/>
          <w:szCs w:val="24"/>
        </w:rPr>
      </w:pPr>
    </w:p>
    <w:p w14:paraId="2C820E80" w14:textId="77777777" w:rsidR="00EB11B9" w:rsidRPr="00D46E85" w:rsidRDefault="00EB11B9" w:rsidP="00EB11B9">
      <w:pPr>
        <w:rPr>
          <w:rFonts w:ascii="Times New Roman" w:hAnsi="Times New Roman" w:cs="Times New Roman"/>
          <w:b/>
          <w:bCs/>
          <w:sz w:val="24"/>
          <w:szCs w:val="24"/>
        </w:rPr>
      </w:pPr>
      <w:r w:rsidRPr="00D46E85">
        <w:rPr>
          <w:rFonts w:ascii="Times New Roman" w:hAnsi="Times New Roman" w:cs="Times New Roman"/>
          <w:b/>
          <w:bCs/>
          <w:sz w:val="24"/>
          <w:szCs w:val="24"/>
        </w:rPr>
        <w:t>General Rules of Hearings</w:t>
      </w:r>
    </w:p>
    <w:p w14:paraId="14731128" w14:textId="77777777" w:rsidR="00EB11B9" w:rsidRPr="00D46E85" w:rsidRDefault="00EB11B9" w:rsidP="00EB11B9">
      <w:pPr>
        <w:rPr>
          <w:rFonts w:ascii="Times New Roman" w:hAnsi="Times New Roman" w:cs="Times New Roman"/>
          <w:sz w:val="24"/>
          <w:szCs w:val="24"/>
        </w:rPr>
      </w:pPr>
    </w:p>
    <w:p w14:paraId="1D65D80B" w14:textId="79F9AAB4" w:rsidR="00EB11B9" w:rsidRPr="005753A9" w:rsidRDefault="00EB11B9" w:rsidP="00EB11B9">
      <w:pPr>
        <w:rPr>
          <w:rFonts w:ascii="Times New Roman" w:hAnsi="Times New Roman" w:cs="Times New Roman"/>
          <w:sz w:val="24"/>
          <w:szCs w:val="24"/>
        </w:rPr>
      </w:pP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will </w:t>
      </w:r>
      <w:r w:rsidR="0090439A">
        <w:rPr>
          <w:rFonts w:ascii="Times New Roman" w:hAnsi="Times New Roman" w:cs="Times New Roman"/>
          <w:sz w:val="24"/>
          <w:szCs w:val="24"/>
        </w:rPr>
        <w:t>only</w:t>
      </w:r>
      <w:r w:rsidRPr="00D46E85">
        <w:rPr>
          <w:rFonts w:ascii="Times New Roman" w:hAnsi="Times New Roman" w:cs="Times New Roman"/>
          <w:sz w:val="24"/>
          <w:szCs w:val="24"/>
        </w:rPr>
        <w:t xml:space="preserve"> issue a disciplinary sanction arising from an allegation of covered sexual harassment </w:t>
      </w:r>
      <w:r w:rsidR="0090439A">
        <w:rPr>
          <w:rFonts w:ascii="Times New Roman" w:hAnsi="Times New Roman" w:cs="Times New Roman"/>
          <w:sz w:val="24"/>
          <w:szCs w:val="24"/>
        </w:rPr>
        <w:t xml:space="preserve">following the </w:t>
      </w:r>
      <w:r w:rsidRPr="00D46E85">
        <w:rPr>
          <w:rFonts w:ascii="Times New Roman" w:hAnsi="Times New Roman" w:cs="Times New Roman"/>
          <w:sz w:val="24"/>
          <w:szCs w:val="24"/>
        </w:rPr>
        <w:t xml:space="preserve">holding </w:t>
      </w:r>
      <w:r w:rsidR="0090439A">
        <w:rPr>
          <w:rFonts w:ascii="Times New Roman" w:hAnsi="Times New Roman" w:cs="Times New Roman"/>
          <w:sz w:val="24"/>
          <w:szCs w:val="24"/>
        </w:rPr>
        <w:t xml:space="preserve">of </w:t>
      </w:r>
      <w:r w:rsidRPr="00D46E85">
        <w:rPr>
          <w:rFonts w:ascii="Times New Roman" w:hAnsi="Times New Roman" w:cs="Times New Roman"/>
          <w:sz w:val="24"/>
          <w:szCs w:val="24"/>
        </w:rPr>
        <w:t>a live hearing</w:t>
      </w:r>
      <w:r w:rsidR="0090439A">
        <w:rPr>
          <w:rFonts w:ascii="Times New Roman" w:hAnsi="Times New Roman" w:cs="Times New Roman"/>
          <w:sz w:val="24"/>
          <w:szCs w:val="24"/>
        </w:rPr>
        <w:t xml:space="preserve">, </w:t>
      </w:r>
      <w:r w:rsidRPr="005753A9">
        <w:rPr>
          <w:rFonts w:ascii="Times New Roman" w:hAnsi="Times New Roman" w:cs="Times New Roman"/>
          <w:iCs/>
          <w:sz w:val="24"/>
          <w:szCs w:val="24"/>
        </w:rPr>
        <w:t xml:space="preserve">unless </w:t>
      </w:r>
      <w:r w:rsidR="0090439A">
        <w:rPr>
          <w:rFonts w:ascii="Times New Roman" w:hAnsi="Times New Roman" w:cs="Times New Roman"/>
          <w:iCs/>
          <w:sz w:val="24"/>
          <w:szCs w:val="24"/>
        </w:rPr>
        <w:t xml:space="preserve">the allegations are </w:t>
      </w:r>
      <w:r w:rsidRPr="005753A9">
        <w:rPr>
          <w:rFonts w:ascii="Times New Roman" w:hAnsi="Times New Roman" w:cs="Times New Roman"/>
          <w:iCs/>
          <w:sz w:val="24"/>
          <w:szCs w:val="24"/>
        </w:rPr>
        <w:t>otherwise resolved through an informal resolution process</w:t>
      </w:r>
      <w:r w:rsidR="0090439A">
        <w:rPr>
          <w:rFonts w:ascii="Times New Roman" w:hAnsi="Times New Roman" w:cs="Times New Roman"/>
          <w:iCs/>
          <w:sz w:val="24"/>
          <w:szCs w:val="24"/>
        </w:rPr>
        <w:t>,</w:t>
      </w:r>
      <w:r>
        <w:rPr>
          <w:rFonts w:ascii="Times New Roman" w:hAnsi="Times New Roman" w:cs="Times New Roman"/>
          <w:iCs/>
          <w:sz w:val="24"/>
          <w:szCs w:val="24"/>
        </w:rPr>
        <w:t xml:space="preserve"> or the respondent admits to the charges</w:t>
      </w:r>
      <w:r w:rsidRPr="005753A9">
        <w:rPr>
          <w:rFonts w:ascii="Times New Roman" w:hAnsi="Times New Roman" w:cs="Times New Roman"/>
          <w:iCs/>
          <w:sz w:val="24"/>
          <w:szCs w:val="24"/>
        </w:rPr>
        <w:t>.</w:t>
      </w:r>
    </w:p>
    <w:p w14:paraId="671DCD6C" w14:textId="77777777" w:rsidR="00EB11B9" w:rsidRPr="00D46E85" w:rsidRDefault="00EB11B9" w:rsidP="00EB11B9">
      <w:pPr>
        <w:rPr>
          <w:rFonts w:ascii="Times New Roman" w:hAnsi="Times New Roman" w:cs="Times New Roman"/>
          <w:sz w:val="24"/>
          <w:szCs w:val="24"/>
        </w:rPr>
      </w:pPr>
    </w:p>
    <w:p w14:paraId="069E7923" w14:textId="3DAE6B1F" w:rsidR="00D2134F" w:rsidRPr="00D2134F" w:rsidRDefault="00EB11B9" w:rsidP="00811DAB">
      <w:pPr>
        <w:rPr>
          <w:rFonts w:ascii="Times New Roman" w:eastAsia="Times New Roman" w:hAnsi="Times New Roman" w:cs="Times New Roman"/>
          <w:sz w:val="24"/>
          <w:szCs w:val="24"/>
          <w:lang w:val="en-US"/>
        </w:rPr>
      </w:pPr>
      <w:r w:rsidRPr="00D46E85">
        <w:rPr>
          <w:rFonts w:ascii="Times New Roman" w:hAnsi="Times New Roman" w:cs="Times New Roman"/>
          <w:sz w:val="24"/>
          <w:szCs w:val="24"/>
        </w:rPr>
        <w:t xml:space="preserve">The live hearing may be conducted with all parties physically present in the same geographic location, or, </w:t>
      </w:r>
      <w:r w:rsidR="00D2134F" w:rsidRPr="00D2134F">
        <w:rPr>
          <w:rFonts w:ascii="Times New Roman" w:eastAsia="Times New Roman" w:hAnsi="Times New Roman" w:cs="Times New Roman"/>
          <w:color w:val="000000"/>
          <w:sz w:val="24"/>
          <w:szCs w:val="24"/>
          <w:shd w:val="clear" w:color="auto" w:fill="FFFFFF"/>
          <w:lang w:val="en-US"/>
        </w:rPr>
        <w:t>a</w:t>
      </w:r>
      <w:r w:rsidR="00D2134F" w:rsidRPr="00811DAB">
        <w:rPr>
          <w:rFonts w:ascii="Times New Roman" w:eastAsia="Times New Roman" w:hAnsi="Times New Roman" w:cs="Times New Roman"/>
          <w:color w:val="000000"/>
          <w:sz w:val="24"/>
          <w:szCs w:val="24"/>
          <w:shd w:val="clear" w:color="auto" w:fill="FFFFFF"/>
          <w:lang w:val="en-US"/>
        </w:rPr>
        <w:t>t the request</w:t>
      </w:r>
      <w:r w:rsidR="00716BE3">
        <w:rPr>
          <w:rFonts w:ascii="Times New Roman" w:eastAsia="Times New Roman" w:hAnsi="Times New Roman" w:cs="Times New Roman"/>
          <w:color w:val="000000"/>
          <w:sz w:val="24"/>
          <w:szCs w:val="24"/>
          <w:shd w:val="clear" w:color="auto" w:fill="FFFFFF"/>
          <w:lang w:val="en-US"/>
        </w:rPr>
        <w:t xml:space="preserve"> of either party, the Hearing Chairperson </w:t>
      </w:r>
      <w:r w:rsidR="00D2134F" w:rsidRPr="00811DAB">
        <w:rPr>
          <w:rFonts w:ascii="Times New Roman" w:eastAsia="Times New Roman" w:hAnsi="Times New Roman" w:cs="Times New Roman"/>
          <w:color w:val="000000"/>
          <w:sz w:val="24"/>
          <w:szCs w:val="24"/>
          <w:shd w:val="clear" w:color="auto" w:fill="FFFFFF"/>
          <w:lang w:val="en-US"/>
        </w:rPr>
        <w:t>must provide for the live hearing to occur with the parties located in separate rooms with technology enabling the decision-maker(s) and parties to simultaneously see and hear the party or the witness answering questions.”</w:t>
      </w:r>
    </w:p>
    <w:p w14:paraId="0899D942" w14:textId="53A05CC5" w:rsidR="00D2134F" w:rsidRPr="00811DAB" w:rsidRDefault="00D2134F" w:rsidP="00811DAB">
      <w:pPr>
        <w:shd w:val="clear" w:color="auto" w:fill="FFFFFF"/>
        <w:rPr>
          <w:rFonts w:ascii="Times New Roman" w:eastAsia="Times New Roman" w:hAnsi="Times New Roman" w:cs="Times New Roman"/>
          <w:color w:val="000000"/>
          <w:sz w:val="24"/>
          <w:szCs w:val="24"/>
          <w:lang w:val="en-US"/>
        </w:rPr>
      </w:pPr>
      <w:r w:rsidRPr="00811DAB">
        <w:rPr>
          <w:rFonts w:ascii="Times New Roman" w:eastAsia="Times New Roman" w:hAnsi="Times New Roman" w:cs="Times New Roman"/>
          <w:color w:val="000000"/>
          <w:sz w:val="24"/>
          <w:szCs w:val="24"/>
          <w:lang w:val="en-US"/>
        </w:rPr>
        <w:t>34 C.F.R. § 106.45</w:t>
      </w:r>
    </w:p>
    <w:p w14:paraId="7D5EA79C" w14:textId="6C7B490B" w:rsidR="00EB11B9" w:rsidRPr="00D46E85" w:rsidRDefault="00EB11B9" w:rsidP="00811DAB">
      <w:pPr>
        <w:rPr>
          <w:rFonts w:ascii="Times New Roman" w:hAnsi="Times New Roman" w:cs="Times New Roman"/>
          <w:sz w:val="24"/>
          <w:szCs w:val="24"/>
        </w:rPr>
      </w:pPr>
      <w:r w:rsidRPr="00D46E85">
        <w:rPr>
          <w:rFonts w:ascii="Times New Roman" w:hAnsi="Times New Roman" w:cs="Times New Roman"/>
          <w:sz w:val="24"/>
          <w:szCs w:val="24"/>
        </w:rPr>
        <w:t xml:space="preserve"> At its discretion, </w:t>
      </w: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may delay or adjourn a hearing based on technological errors not within a party’s control. </w:t>
      </w:r>
    </w:p>
    <w:p w14:paraId="335103C8" w14:textId="77777777" w:rsidR="00EB11B9" w:rsidRPr="00D46E85" w:rsidRDefault="00EB11B9" w:rsidP="00EB11B9">
      <w:pPr>
        <w:rPr>
          <w:rFonts w:ascii="Times New Roman" w:hAnsi="Times New Roman" w:cs="Times New Roman"/>
          <w:sz w:val="24"/>
          <w:szCs w:val="24"/>
        </w:rPr>
      </w:pPr>
    </w:p>
    <w:p w14:paraId="460AF017" w14:textId="77777777" w:rsidR="00EB11B9" w:rsidRPr="00D46E85" w:rsidRDefault="00EB11B9" w:rsidP="00EB11B9">
      <w:pPr>
        <w:rPr>
          <w:rFonts w:ascii="Times New Roman" w:hAnsi="Times New Roman" w:cs="Times New Roman"/>
          <w:sz w:val="24"/>
          <w:szCs w:val="24"/>
          <w:highlight w:val="yellow"/>
        </w:rPr>
      </w:pPr>
      <w:r w:rsidRPr="00D46E85">
        <w:rPr>
          <w:rFonts w:ascii="Times New Roman" w:hAnsi="Times New Roman" w:cs="Times New Roman"/>
          <w:sz w:val="24"/>
          <w:szCs w:val="24"/>
        </w:rPr>
        <w:t xml:space="preserve">All proceedings will be recorded through </w:t>
      </w:r>
      <w:r w:rsidRPr="005753A9">
        <w:rPr>
          <w:rFonts w:ascii="Times New Roman" w:hAnsi="Times New Roman" w:cs="Times New Roman"/>
          <w:sz w:val="24"/>
          <w:szCs w:val="24"/>
        </w:rPr>
        <w:t xml:space="preserve">audio recording. </w:t>
      </w:r>
      <w:r w:rsidRPr="00D46E85">
        <w:rPr>
          <w:rFonts w:ascii="Times New Roman" w:hAnsi="Times New Roman" w:cs="Times New Roman"/>
          <w:sz w:val="24"/>
          <w:szCs w:val="24"/>
        </w:rPr>
        <w:t xml:space="preserve">That recording or transcript will be made available to the parties for inspection and review. </w:t>
      </w:r>
    </w:p>
    <w:p w14:paraId="2CA9736E" w14:textId="77777777" w:rsidR="00EB11B9" w:rsidRPr="00D46E85" w:rsidRDefault="00EB11B9" w:rsidP="00EB11B9">
      <w:pPr>
        <w:rPr>
          <w:rFonts w:ascii="Times New Roman" w:hAnsi="Times New Roman" w:cs="Times New Roman"/>
          <w:sz w:val="24"/>
          <w:szCs w:val="24"/>
        </w:rPr>
      </w:pPr>
    </w:p>
    <w:p w14:paraId="19E8393C" w14:textId="77777777" w:rsidR="00CD3BDF" w:rsidRDefault="00CD3BDF" w:rsidP="00EB11B9">
      <w:pPr>
        <w:rPr>
          <w:rFonts w:ascii="Times New Roman" w:hAnsi="Times New Roman" w:cs="Times New Roman"/>
          <w:b/>
          <w:bCs/>
          <w:sz w:val="24"/>
          <w:szCs w:val="24"/>
        </w:rPr>
      </w:pPr>
    </w:p>
    <w:p w14:paraId="51D910DA" w14:textId="03817EC0" w:rsidR="00EB11B9" w:rsidRPr="00D46E85" w:rsidRDefault="00EB11B9" w:rsidP="00EB11B9">
      <w:pPr>
        <w:rPr>
          <w:rFonts w:ascii="Times New Roman" w:hAnsi="Times New Roman" w:cs="Times New Roman"/>
          <w:b/>
          <w:bCs/>
          <w:sz w:val="24"/>
          <w:szCs w:val="24"/>
        </w:rPr>
      </w:pPr>
      <w:r w:rsidRPr="00D46E85">
        <w:rPr>
          <w:rFonts w:ascii="Times New Roman" w:hAnsi="Times New Roman" w:cs="Times New Roman"/>
          <w:b/>
          <w:bCs/>
          <w:sz w:val="24"/>
          <w:szCs w:val="24"/>
        </w:rPr>
        <w:t>Continuances or Granting Extensions</w:t>
      </w:r>
    </w:p>
    <w:p w14:paraId="0F686359" w14:textId="77777777" w:rsidR="00EB11B9" w:rsidRPr="00D46E85" w:rsidRDefault="00EB11B9" w:rsidP="00EB11B9">
      <w:pPr>
        <w:rPr>
          <w:rFonts w:ascii="Times New Roman" w:hAnsi="Times New Roman" w:cs="Times New Roman"/>
          <w:b/>
          <w:bCs/>
          <w:sz w:val="24"/>
          <w:szCs w:val="24"/>
        </w:rPr>
      </w:pPr>
    </w:p>
    <w:p w14:paraId="32B8133E" w14:textId="6A61614D" w:rsidR="00EB11B9" w:rsidRPr="00D46E85" w:rsidRDefault="00EB11B9" w:rsidP="00EB11B9">
      <w:pPr>
        <w:rPr>
          <w:rFonts w:ascii="Times New Roman" w:hAnsi="Times New Roman" w:cs="Times New Roman"/>
          <w:sz w:val="24"/>
          <w:szCs w:val="24"/>
        </w:rPr>
      </w:pP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may determine that multiple sessions or a continuance (i.e. a</w:t>
      </w:r>
      <w:r w:rsidR="00EA7591">
        <w:rPr>
          <w:rFonts w:ascii="Times New Roman" w:hAnsi="Times New Roman" w:cs="Times New Roman"/>
          <w:sz w:val="24"/>
          <w:szCs w:val="24"/>
        </w:rPr>
        <w:t xml:space="preserve">n adjournment for </w:t>
      </w:r>
      <w:r w:rsidRPr="00D46E85">
        <w:rPr>
          <w:rFonts w:ascii="Times New Roman" w:hAnsi="Times New Roman" w:cs="Times New Roman"/>
          <w:sz w:val="24"/>
          <w:szCs w:val="24"/>
        </w:rPr>
        <w:t xml:space="preserve">the continuation of the hearing </w:t>
      </w:r>
      <w:r w:rsidR="00EA7591">
        <w:rPr>
          <w:rFonts w:ascii="Times New Roman" w:hAnsi="Times New Roman" w:cs="Times New Roman"/>
          <w:sz w:val="24"/>
          <w:szCs w:val="24"/>
        </w:rPr>
        <w:t>at</w:t>
      </w:r>
      <w:r w:rsidR="00EA7591" w:rsidRPr="00D46E85">
        <w:rPr>
          <w:rFonts w:ascii="Times New Roman" w:hAnsi="Times New Roman" w:cs="Times New Roman"/>
          <w:sz w:val="24"/>
          <w:szCs w:val="24"/>
        </w:rPr>
        <w:t xml:space="preserve"> </w:t>
      </w:r>
      <w:r w:rsidRPr="00D46E85">
        <w:rPr>
          <w:rFonts w:ascii="Times New Roman" w:hAnsi="Times New Roman" w:cs="Times New Roman"/>
          <w:sz w:val="24"/>
          <w:szCs w:val="24"/>
        </w:rPr>
        <w:t xml:space="preserve">a later date or time) is needed to complete a hearing. If so, </w:t>
      </w: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will notify all participants and endeavor to accommodate all participants’ schedules and complete the hearing as promptly as practicable.</w:t>
      </w:r>
    </w:p>
    <w:p w14:paraId="5AC6F70E" w14:textId="77777777" w:rsidR="00EB11B9" w:rsidRPr="00D46E85" w:rsidRDefault="00EB11B9" w:rsidP="00EB11B9">
      <w:pPr>
        <w:rPr>
          <w:rFonts w:ascii="Times New Roman" w:hAnsi="Times New Roman" w:cs="Times New Roman"/>
          <w:b/>
          <w:bCs/>
          <w:sz w:val="24"/>
          <w:szCs w:val="24"/>
        </w:rPr>
      </w:pPr>
    </w:p>
    <w:p w14:paraId="1E00C382" w14:textId="77777777" w:rsidR="00EB11B9" w:rsidRPr="00D46E85" w:rsidRDefault="00EB11B9" w:rsidP="00EB11B9">
      <w:pPr>
        <w:rPr>
          <w:rFonts w:ascii="Times New Roman" w:hAnsi="Times New Roman" w:cs="Times New Roman"/>
          <w:b/>
          <w:bCs/>
          <w:sz w:val="24"/>
          <w:szCs w:val="24"/>
        </w:rPr>
      </w:pPr>
      <w:r w:rsidRPr="00D46E85">
        <w:rPr>
          <w:rFonts w:ascii="Times New Roman" w:hAnsi="Times New Roman" w:cs="Times New Roman"/>
          <w:b/>
          <w:bCs/>
          <w:sz w:val="24"/>
          <w:szCs w:val="24"/>
        </w:rPr>
        <w:t>Participants in the live hearing</w:t>
      </w:r>
    </w:p>
    <w:p w14:paraId="1E590987" w14:textId="77777777" w:rsidR="00EB11B9" w:rsidRPr="00D46E85" w:rsidRDefault="00EB11B9" w:rsidP="00EB11B9">
      <w:pPr>
        <w:rPr>
          <w:rFonts w:ascii="Times New Roman" w:hAnsi="Times New Roman" w:cs="Times New Roman"/>
          <w:b/>
          <w:bCs/>
          <w:sz w:val="24"/>
          <w:szCs w:val="24"/>
        </w:rPr>
      </w:pPr>
    </w:p>
    <w:p w14:paraId="58CF3577"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Live hearings are not public, and the only individuals permitted to participate in the hearing are as follows:</w:t>
      </w:r>
    </w:p>
    <w:p w14:paraId="204303A1" w14:textId="77777777" w:rsidR="00EB11B9" w:rsidRPr="00D46E85" w:rsidRDefault="00EB11B9" w:rsidP="00EB11B9">
      <w:pPr>
        <w:rPr>
          <w:rFonts w:ascii="Times New Roman" w:hAnsi="Times New Roman" w:cs="Times New Roman"/>
          <w:b/>
          <w:bCs/>
          <w:sz w:val="24"/>
          <w:szCs w:val="24"/>
        </w:rPr>
      </w:pPr>
    </w:p>
    <w:p w14:paraId="45EEF275" w14:textId="77777777" w:rsidR="00EB11B9" w:rsidRPr="003C408A" w:rsidRDefault="00EB11B9" w:rsidP="00EB11B9">
      <w:pPr>
        <w:rPr>
          <w:rFonts w:ascii="Times New Roman" w:hAnsi="Times New Roman" w:cs="Times New Roman"/>
          <w:iCs/>
          <w:sz w:val="24"/>
          <w:szCs w:val="24"/>
        </w:rPr>
      </w:pPr>
      <w:r w:rsidRPr="003C408A">
        <w:rPr>
          <w:rFonts w:ascii="Times New Roman" w:hAnsi="Times New Roman" w:cs="Times New Roman"/>
          <w:iCs/>
          <w:sz w:val="24"/>
          <w:szCs w:val="24"/>
        </w:rPr>
        <w:t>Complainant and Respondent (The Parties)</w:t>
      </w:r>
    </w:p>
    <w:p w14:paraId="7AD84A77" w14:textId="3A5AE25E" w:rsidR="00EB11B9" w:rsidRPr="00D46E85" w:rsidRDefault="00EB11B9" w:rsidP="00EB11B9">
      <w:pPr>
        <w:numPr>
          <w:ilvl w:val="0"/>
          <w:numId w:val="14"/>
        </w:numPr>
        <w:rPr>
          <w:rFonts w:ascii="Times New Roman" w:hAnsi="Times New Roman" w:cs="Times New Roman"/>
          <w:sz w:val="24"/>
          <w:szCs w:val="24"/>
        </w:rPr>
      </w:pPr>
      <w:r w:rsidRPr="00D46E85">
        <w:rPr>
          <w:rFonts w:ascii="Times New Roman" w:hAnsi="Times New Roman" w:cs="Times New Roman"/>
          <w:sz w:val="24"/>
          <w:szCs w:val="24"/>
        </w:rPr>
        <w:t>The parties cannot waive the right to a live hearing.</w:t>
      </w:r>
      <w:r w:rsidR="00716BE3">
        <w:rPr>
          <w:rFonts w:ascii="Times New Roman" w:hAnsi="Times New Roman" w:cs="Times New Roman"/>
          <w:sz w:val="24"/>
          <w:szCs w:val="24"/>
        </w:rPr>
        <w:t xml:space="preserve">  If the hearing is going forward (not withdrawn) it must be a live hearing.   </w:t>
      </w:r>
    </w:p>
    <w:p w14:paraId="56ADC0DF" w14:textId="77777777" w:rsidR="00EB11B9" w:rsidRPr="00D46E85" w:rsidRDefault="00EB11B9" w:rsidP="00EB11B9">
      <w:pPr>
        <w:numPr>
          <w:ilvl w:val="0"/>
          <w:numId w:val="14"/>
        </w:numPr>
        <w:rPr>
          <w:rFonts w:ascii="Times New Roman" w:hAnsi="Times New Roman" w:cs="Times New Roman"/>
          <w:sz w:val="24"/>
          <w:szCs w:val="24"/>
        </w:rPr>
      </w:pPr>
      <w:r w:rsidRPr="00D46E85">
        <w:rPr>
          <w:rFonts w:ascii="Times New Roman" w:hAnsi="Times New Roman" w:cs="Times New Roman"/>
          <w:sz w:val="24"/>
          <w:szCs w:val="24"/>
        </w:rPr>
        <w:t>The institution may still proceed with the live hearing in the absence of a party, and may reach a determination of responsibility in their absence, including through any evidence gathered that does not constitute a “statement” by that party. 85 Fed. Reg. 30026, 30361 (May 19, 2020).</w:t>
      </w:r>
    </w:p>
    <w:p w14:paraId="0DAA45A6" w14:textId="0A43B434" w:rsidR="00716BE3" w:rsidRPr="00EA3805" w:rsidRDefault="00716BE3" w:rsidP="00EA3805">
      <w:pPr>
        <w:pStyle w:val="CommentText"/>
        <w:ind w:left="1080"/>
        <w:rPr>
          <w:rFonts w:ascii="Times New Roman" w:hAnsi="Times New Roman" w:cs="Times New Roman"/>
          <w:sz w:val="24"/>
          <w:szCs w:val="24"/>
        </w:rPr>
      </w:pPr>
      <w:r w:rsidRPr="00EA3805">
        <w:rPr>
          <w:rFonts w:ascii="Times New Roman" w:hAnsi="Times New Roman" w:cs="Times New Roman"/>
          <w:sz w:val="24"/>
          <w:szCs w:val="24"/>
        </w:rPr>
        <w:t xml:space="preserve">Ordinarily, a party’s out of court/hearing statement would not be admissible if they refused to be subjected to cross examination concerning it.  In these cases, however, where the out of court/hearing statement </w:t>
      </w:r>
      <w:r w:rsidRPr="00D64E02">
        <w:rPr>
          <w:rFonts w:ascii="Times New Roman" w:hAnsi="Times New Roman" w:cs="Times New Roman"/>
          <w:sz w:val="24"/>
          <w:szCs w:val="24"/>
        </w:rPr>
        <w:t>itself</w:t>
      </w:r>
      <w:r w:rsidRPr="00EA3805">
        <w:rPr>
          <w:rFonts w:ascii="Times New Roman" w:hAnsi="Times New Roman" w:cs="Times New Roman"/>
          <w:sz w:val="24"/>
          <w:szCs w:val="24"/>
        </w:rPr>
        <w:t xml:space="preserve"> constitutes the sexual harassment, it is admissible.  </w:t>
      </w:r>
    </w:p>
    <w:p w14:paraId="583EA561" w14:textId="77777777" w:rsidR="00716BE3" w:rsidRPr="00EA3805" w:rsidRDefault="00716BE3" w:rsidP="00716BE3">
      <w:pPr>
        <w:pStyle w:val="CommentText"/>
        <w:rPr>
          <w:rFonts w:ascii="Times New Roman" w:hAnsi="Times New Roman" w:cs="Times New Roman"/>
          <w:sz w:val="24"/>
          <w:szCs w:val="24"/>
        </w:rPr>
      </w:pPr>
    </w:p>
    <w:p w14:paraId="62CD1EC6" w14:textId="32F8C08A" w:rsidR="00EB11B9" w:rsidRPr="00D46E85" w:rsidRDefault="00716BE3" w:rsidP="00EA3805">
      <w:pPr>
        <w:ind w:left="1080"/>
        <w:rPr>
          <w:rFonts w:ascii="Times New Roman" w:eastAsia="Times New Roman" w:hAnsi="Times New Roman" w:cs="Times New Roman"/>
          <w:sz w:val="24"/>
          <w:szCs w:val="24"/>
        </w:rPr>
      </w:pPr>
      <w:r w:rsidRPr="00EA3805">
        <w:rPr>
          <w:rFonts w:ascii="Times New Roman" w:hAnsi="Times New Roman" w:cs="Times New Roman"/>
          <w:sz w:val="24"/>
          <w:szCs w:val="24"/>
        </w:rPr>
        <w:t>Example:  The complainant testifies that the respondent told her “if you sleep with me, you’ll get a good grade.”  Whether or not the respondent allows himself to be cross examined, that statement is admissible because it constitutes the alleged harassment.</w:t>
      </w:r>
      <w:r w:rsidR="00EB11B9" w:rsidRPr="00D46E85">
        <w:rPr>
          <w:rFonts w:ascii="Times New Roman" w:hAnsi="Times New Roman" w:cs="Times New Roman"/>
          <w:sz w:val="24"/>
          <w:szCs w:val="24"/>
        </w:rPr>
        <w:t xml:space="preserve"> See, OCR Blog (May 22, 2020), available at </w:t>
      </w:r>
      <w:hyperlink r:id="rId15" w:history="1">
        <w:r w:rsidR="00EB11B9" w:rsidRPr="00D46E85">
          <w:rPr>
            <w:rFonts w:ascii="Times New Roman" w:hAnsi="Times New Roman" w:cs="Times New Roman"/>
            <w:i/>
            <w:iCs/>
            <w:color w:val="1155CC"/>
            <w:sz w:val="24"/>
            <w:szCs w:val="24"/>
            <w:u w:val="single"/>
          </w:rPr>
          <w:t>https://www2.ed.gov/about/offices/list/ocr/blog/20200522.html</w:t>
        </w:r>
      </w:hyperlink>
    </w:p>
    <w:p w14:paraId="7222841E" w14:textId="77777777" w:rsidR="00EB11B9" w:rsidRPr="00D46E85" w:rsidRDefault="00EB11B9" w:rsidP="00EB11B9">
      <w:pPr>
        <w:numPr>
          <w:ilvl w:val="0"/>
          <w:numId w:val="14"/>
        </w:numPr>
        <w:rPr>
          <w:rFonts w:ascii="Times New Roman" w:hAnsi="Times New Roman" w:cs="Times New Roman"/>
          <w:sz w:val="24"/>
          <w:szCs w:val="24"/>
        </w:rPr>
      </w:pP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will not threaten, coerce, intimidate or discriminate against the party in an attempt to secure the party’s participation. See 34 C.F.R. § 106.71; see also 85 Fed. Reg. 30026, 30216 (May 19, 2020).</w:t>
      </w:r>
    </w:p>
    <w:p w14:paraId="31336C35" w14:textId="77777777" w:rsidR="00EB11B9" w:rsidRPr="00D46E85" w:rsidRDefault="00EB11B9" w:rsidP="00EB11B9">
      <w:pPr>
        <w:numPr>
          <w:ilvl w:val="0"/>
          <w:numId w:val="14"/>
        </w:numPr>
        <w:rPr>
          <w:rFonts w:ascii="Times New Roman" w:hAnsi="Times New Roman" w:cs="Times New Roman"/>
          <w:sz w:val="24"/>
          <w:szCs w:val="24"/>
        </w:rPr>
      </w:pPr>
      <w:r w:rsidRPr="00D46E85">
        <w:rPr>
          <w:rFonts w:ascii="Times New Roman" w:hAnsi="Times New Roman" w:cs="Times New Roman"/>
          <w:sz w:val="24"/>
          <w:szCs w:val="24"/>
        </w:rPr>
        <w:t>If a party does not submit to cross-examination, the decision-maker cannot rely on any prior statements made by that party in reaching a determination regarding responsibility, but may reach a determination regarding responsibility based on evidence that does not constitute a “statement” by that party.</w:t>
      </w:r>
    </w:p>
    <w:p w14:paraId="1CCB0A18" w14:textId="77777777" w:rsidR="00EB11B9" w:rsidRPr="005753A9" w:rsidRDefault="00EB11B9" w:rsidP="00EB11B9">
      <w:pPr>
        <w:numPr>
          <w:ilvl w:val="0"/>
          <w:numId w:val="14"/>
        </w:numPr>
        <w:rPr>
          <w:rFonts w:ascii="Times New Roman" w:eastAsia="Times New Roman" w:hAnsi="Times New Roman" w:cs="Times New Roman"/>
          <w:sz w:val="24"/>
          <w:szCs w:val="24"/>
        </w:rPr>
      </w:pPr>
      <w:r w:rsidRPr="00D46E85">
        <w:rPr>
          <w:rFonts w:ascii="Times New Roman" w:hAnsi="Times New Roman" w:cs="Times New Roman"/>
          <w:sz w:val="24"/>
          <w:szCs w:val="24"/>
        </w:rPr>
        <w:t>The decision-maker cannot draw an inference about the determination regarding responsibility based solely on a party’s absence from the live hearing or refusal to answer cross examination or other questions. See 34 C.F.R. §106.45(b)(6)(i)</w:t>
      </w:r>
      <w:r w:rsidRPr="00D46E85">
        <w:rPr>
          <w:rFonts w:ascii="Times New Roman" w:eastAsia="Times New Roman" w:hAnsi="Times New Roman" w:cs="Times New Roman"/>
          <w:sz w:val="24"/>
          <w:szCs w:val="24"/>
        </w:rPr>
        <w:t>.</w:t>
      </w:r>
    </w:p>
    <w:p w14:paraId="344EF038" w14:textId="77777777" w:rsidR="00EB11B9" w:rsidRDefault="00EB11B9" w:rsidP="00EB11B9">
      <w:pPr>
        <w:rPr>
          <w:rFonts w:ascii="Times New Roman" w:hAnsi="Times New Roman" w:cs="Times New Roman"/>
          <w:i/>
          <w:iCs/>
          <w:sz w:val="24"/>
          <w:szCs w:val="24"/>
        </w:rPr>
      </w:pPr>
    </w:p>
    <w:p w14:paraId="53626258" w14:textId="77777777" w:rsidR="00EB11B9" w:rsidRPr="003C408A" w:rsidRDefault="00EB11B9" w:rsidP="00EB11B9">
      <w:pPr>
        <w:rPr>
          <w:rFonts w:ascii="Times New Roman" w:hAnsi="Times New Roman" w:cs="Times New Roman"/>
          <w:iCs/>
          <w:sz w:val="24"/>
          <w:szCs w:val="24"/>
        </w:rPr>
      </w:pPr>
      <w:r w:rsidRPr="003C408A">
        <w:rPr>
          <w:rFonts w:ascii="Times New Roman" w:hAnsi="Times New Roman" w:cs="Times New Roman"/>
          <w:iCs/>
          <w:sz w:val="24"/>
          <w:szCs w:val="24"/>
        </w:rPr>
        <w:t>The Decision-maker</w:t>
      </w:r>
    </w:p>
    <w:p w14:paraId="0063A72F" w14:textId="19891C43" w:rsidR="00EB11B9" w:rsidRPr="00D46E85" w:rsidRDefault="00EB11B9" w:rsidP="00EB11B9">
      <w:pPr>
        <w:pStyle w:val="ListParagraph"/>
        <w:numPr>
          <w:ilvl w:val="0"/>
          <w:numId w:val="15"/>
        </w:numPr>
        <w:rPr>
          <w:rFonts w:ascii="Times New Roman" w:hAnsi="Times New Roman" w:cs="Times New Roman"/>
          <w:sz w:val="24"/>
          <w:szCs w:val="24"/>
        </w:rPr>
      </w:pPr>
      <w:r w:rsidRPr="00D46E85">
        <w:rPr>
          <w:rFonts w:ascii="Times New Roman" w:hAnsi="Times New Roman" w:cs="Times New Roman"/>
          <w:sz w:val="24"/>
          <w:szCs w:val="24"/>
        </w:rPr>
        <w:lastRenderedPageBreak/>
        <w:t xml:space="preserve">The hearing body will consist of </w:t>
      </w:r>
      <w:r w:rsidRPr="001F6B35">
        <w:rPr>
          <w:rFonts w:ascii="Times New Roman" w:hAnsi="Times New Roman" w:cs="Times New Roman"/>
          <w:sz w:val="24"/>
          <w:szCs w:val="24"/>
        </w:rPr>
        <w:t xml:space="preserve">a panel of 3 </w:t>
      </w:r>
      <w:r w:rsidR="00D2134F">
        <w:rPr>
          <w:rFonts w:ascii="Times New Roman" w:hAnsi="Times New Roman" w:cs="Times New Roman"/>
          <w:sz w:val="24"/>
          <w:szCs w:val="24"/>
        </w:rPr>
        <w:t xml:space="preserve">voting </w:t>
      </w:r>
      <w:r w:rsidRPr="001F6B35">
        <w:rPr>
          <w:rFonts w:ascii="Times New Roman" w:hAnsi="Times New Roman" w:cs="Times New Roman"/>
          <w:sz w:val="24"/>
          <w:szCs w:val="24"/>
        </w:rPr>
        <w:t>decision-makers</w:t>
      </w:r>
      <w:r w:rsidR="003C408A">
        <w:rPr>
          <w:rFonts w:ascii="Times New Roman" w:hAnsi="Times New Roman" w:cs="Times New Roman"/>
          <w:sz w:val="24"/>
          <w:szCs w:val="24"/>
        </w:rPr>
        <w:t xml:space="preserve"> plus a chairp</w:t>
      </w:r>
      <w:r w:rsidRPr="001F6B35">
        <w:rPr>
          <w:rFonts w:ascii="Times New Roman" w:hAnsi="Times New Roman" w:cs="Times New Roman"/>
          <w:sz w:val="24"/>
          <w:szCs w:val="24"/>
        </w:rPr>
        <w:t>erson</w:t>
      </w:r>
      <w:r w:rsidR="00D2134F">
        <w:rPr>
          <w:rFonts w:ascii="Times New Roman" w:hAnsi="Times New Roman" w:cs="Times New Roman"/>
          <w:sz w:val="24"/>
          <w:szCs w:val="24"/>
        </w:rPr>
        <w:t xml:space="preserve"> who does not vote</w:t>
      </w:r>
      <w:r w:rsidRPr="001F6B35">
        <w:rPr>
          <w:rFonts w:ascii="Times New Roman" w:hAnsi="Times New Roman" w:cs="Times New Roman"/>
          <w:sz w:val="24"/>
          <w:szCs w:val="24"/>
        </w:rPr>
        <w:t>.</w:t>
      </w:r>
      <w:r>
        <w:rPr>
          <w:rFonts w:ascii="Times New Roman" w:hAnsi="Times New Roman" w:cs="Times New Roman"/>
          <w:sz w:val="24"/>
          <w:szCs w:val="24"/>
        </w:rPr>
        <w:t xml:space="preserve"> If the parties agree to an informal resolution, the decision-maker will be the Title IX Investigator. If the respondent admits to the alleged violations, the Title IX Investigator will be the decision maker.  </w:t>
      </w:r>
    </w:p>
    <w:p w14:paraId="0A11680E" w14:textId="77777777" w:rsidR="00EB11B9" w:rsidRPr="00D46E85" w:rsidRDefault="00EB11B9" w:rsidP="00EB11B9">
      <w:pPr>
        <w:pStyle w:val="ListParagraph"/>
        <w:numPr>
          <w:ilvl w:val="0"/>
          <w:numId w:val="15"/>
        </w:numPr>
        <w:rPr>
          <w:rFonts w:ascii="Times New Roman" w:hAnsi="Times New Roman" w:cs="Times New Roman"/>
          <w:sz w:val="24"/>
          <w:szCs w:val="24"/>
        </w:rPr>
      </w:pPr>
      <w:r w:rsidRPr="00D46E85">
        <w:rPr>
          <w:rFonts w:ascii="Times New Roman" w:hAnsi="Times New Roman" w:cs="Times New Roman"/>
          <w:sz w:val="24"/>
          <w:szCs w:val="24"/>
        </w:rPr>
        <w:t>No member of the hearing body will also have served as the Title IX Coordinator, Title IX investigator, or advisor to any party in the case, nor may any member of the hearing body serve on the appeals body in the case.</w:t>
      </w:r>
    </w:p>
    <w:p w14:paraId="58D19A7B" w14:textId="77777777" w:rsidR="00EB11B9" w:rsidRPr="00D46E85" w:rsidRDefault="00EB11B9" w:rsidP="00EB11B9">
      <w:pPr>
        <w:pStyle w:val="ListParagraph"/>
        <w:numPr>
          <w:ilvl w:val="0"/>
          <w:numId w:val="15"/>
        </w:numPr>
        <w:rPr>
          <w:rFonts w:ascii="Times New Roman" w:hAnsi="Times New Roman" w:cs="Times New Roman"/>
          <w:sz w:val="24"/>
          <w:szCs w:val="24"/>
        </w:rPr>
      </w:pPr>
      <w:r w:rsidRPr="00D46E85">
        <w:rPr>
          <w:rFonts w:ascii="Times New Roman" w:hAnsi="Times New Roman" w:cs="Times New Roman"/>
          <w:sz w:val="24"/>
          <w:szCs w:val="24"/>
        </w:rPr>
        <w:t>No member of the hearing body will have a conflict of interest or bias in favor of or against complainants or respondents generally, or in favor or against the parties to the particular case.</w:t>
      </w:r>
    </w:p>
    <w:p w14:paraId="7C204E24" w14:textId="77777777" w:rsidR="00EB11B9" w:rsidRPr="00D46E85" w:rsidRDefault="00EB11B9" w:rsidP="00EB11B9">
      <w:pPr>
        <w:pStyle w:val="ListParagraph"/>
        <w:numPr>
          <w:ilvl w:val="0"/>
          <w:numId w:val="15"/>
        </w:numPr>
        <w:rPr>
          <w:rFonts w:ascii="Times New Roman" w:hAnsi="Times New Roman" w:cs="Times New Roman"/>
          <w:sz w:val="24"/>
          <w:szCs w:val="24"/>
        </w:rPr>
      </w:pPr>
      <w:r w:rsidRPr="00D46E85">
        <w:rPr>
          <w:rFonts w:ascii="Times New Roman" w:hAnsi="Times New Roman" w:cs="Times New Roman"/>
          <w:sz w:val="24"/>
          <w:szCs w:val="24"/>
        </w:rPr>
        <w:t xml:space="preserve">The hearing body will be trained on topics including how to serve impartially, issues of relevance, including how to apply the rape shield protections provided for complainants, and any technology to be used at the hearing. </w:t>
      </w:r>
    </w:p>
    <w:p w14:paraId="7E62BA74" w14:textId="77777777" w:rsidR="00EB11B9" w:rsidRPr="00D46E85" w:rsidRDefault="00EB11B9" w:rsidP="00EB11B9">
      <w:pPr>
        <w:pStyle w:val="ListParagraph"/>
        <w:numPr>
          <w:ilvl w:val="0"/>
          <w:numId w:val="15"/>
        </w:numPr>
        <w:rPr>
          <w:rFonts w:ascii="Times New Roman" w:hAnsi="Times New Roman" w:cs="Times New Roman"/>
          <w:sz w:val="24"/>
          <w:szCs w:val="24"/>
        </w:rPr>
      </w:pPr>
      <w:r w:rsidRPr="00D46E85">
        <w:rPr>
          <w:rFonts w:ascii="Times New Roman" w:hAnsi="Times New Roman" w:cs="Times New Roman"/>
          <w:sz w:val="24"/>
          <w:szCs w:val="24"/>
        </w:rPr>
        <w:t xml:space="preserve">The parties will have an opportunity to raise any objections regarding a decision-maker’s actual or perceived conflicts of interest or bias at the commencement of the live hearing. </w:t>
      </w:r>
    </w:p>
    <w:p w14:paraId="2C97EC41" w14:textId="77777777" w:rsidR="00EB11B9" w:rsidRPr="00D46E85" w:rsidRDefault="00EB11B9" w:rsidP="00EB11B9">
      <w:pPr>
        <w:rPr>
          <w:rFonts w:ascii="Times New Roman" w:hAnsi="Times New Roman" w:cs="Times New Roman"/>
          <w:sz w:val="24"/>
          <w:szCs w:val="24"/>
        </w:rPr>
      </w:pPr>
    </w:p>
    <w:p w14:paraId="5B4F33AE" w14:textId="77777777" w:rsidR="00EB11B9" w:rsidRPr="003C408A" w:rsidRDefault="00EB11B9" w:rsidP="00EB11B9">
      <w:pPr>
        <w:rPr>
          <w:rFonts w:ascii="Times New Roman" w:hAnsi="Times New Roman" w:cs="Times New Roman"/>
          <w:iCs/>
          <w:sz w:val="24"/>
          <w:szCs w:val="24"/>
        </w:rPr>
      </w:pPr>
      <w:r w:rsidRPr="003C408A">
        <w:rPr>
          <w:rFonts w:ascii="Times New Roman" w:hAnsi="Times New Roman" w:cs="Times New Roman"/>
          <w:iCs/>
          <w:sz w:val="24"/>
          <w:szCs w:val="24"/>
        </w:rPr>
        <w:t>Advisor of choice</w:t>
      </w:r>
    </w:p>
    <w:p w14:paraId="087E91A6" w14:textId="77777777" w:rsidR="00EB11B9" w:rsidRPr="00D46E85" w:rsidRDefault="00EB11B9" w:rsidP="00EB11B9">
      <w:pPr>
        <w:numPr>
          <w:ilvl w:val="0"/>
          <w:numId w:val="14"/>
        </w:numPr>
        <w:rPr>
          <w:rFonts w:ascii="Times New Roman" w:hAnsi="Times New Roman" w:cs="Times New Roman"/>
          <w:sz w:val="24"/>
          <w:szCs w:val="24"/>
        </w:rPr>
      </w:pPr>
      <w:r w:rsidRPr="00D46E85">
        <w:rPr>
          <w:rFonts w:ascii="Times New Roman" w:hAnsi="Times New Roman" w:cs="Times New Roman"/>
          <w:sz w:val="24"/>
          <w:szCs w:val="24"/>
        </w:rPr>
        <w:t xml:space="preserve">The parties have the right to select an advisor of their choice, who may be, but does not have to be, an attorney. </w:t>
      </w:r>
    </w:p>
    <w:p w14:paraId="7AA6554F" w14:textId="77777777" w:rsidR="00EB11B9" w:rsidRPr="001F6B35" w:rsidRDefault="00EB11B9" w:rsidP="00EB11B9">
      <w:pPr>
        <w:numPr>
          <w:ilvl w:val="0"/>
          <w:numId w:val="14"/>
        </w:numPr>
        <w:rPr>
          <w:rFonts w:ascii="Times New Roman" w:hAnsi="Times New Roman" w:cs="Times New Roman"/>
          <w:iCs/>
          <w:sz w:val="24"/>
          <w:szCs w:val="24"/>
        </w:rPr>
      </w:pPr>
      <w:r w:rsidRPr="001F6B35">
        <w:rPr>
          <w:rFonts w:ascii="Times New Roman" w:hAnsi="Times New Roman" w:cs="Times New Roman"/>
          <w:iCs/>
          <w:sz w:val="24"/>
          <w:szCs w:val="24"/>
        </w:rPr>
        <w:t>The advisor of choice may accompany the parties to any meeting or hearing they are permitted to attend, but may not speak for the party, except for the purpose of cross-examination.</w:t>
      </w:r>
    </w:p>
    <w:p w14:paraId="5A23A6E4" w14:textId="77777777" w:rsidR="00EB11B9" w:rsidRPr="00D46E85" w:rsidRDefault="00EB11B9" w:rsidP="00EB11B9">
      <w:pPr>
        <w:numPr>
          <w:ilvl w:val="0"/>
          <w:numId w:val="14"/>
        </w:numPr>
        <w:rPr>
          <w:rFonts w:ascii="Times New Roman" w:hAnsi="Times New Roman" w:cs="Times New Roman"/>
          <w:sz w:val="24"/>
          <w:szCs w:val="24"/>
        </w:rPr>
      </w:pPr>
      <w:r w:rsidRPr="00D46E85">
        <w:rPr>
          <w:rFonts w:ascii="Times New Roman" w:hAnsi="Times New Roman" w:cs="Times New Roman"/>
          <w:sz w:val="24"/>
          <w:szCs w:val="24"/>
        </w:rPr>
        <w:t>The parties are not permitted to conduct cross-examination; it must be conducted by the advisor. As a result, if a party does not select an advisor, the institution will select an advisor to serve in this role for the limited purpose of conducting the cross-examination at no fee or charge to the party.</w:t>
      </w:r>
    </w:p>
    <w:p w14:paraId="24C667F3" w14:textId="77777777" w:rsidR="00EB11B9" w:rsidRPr="00D46E85" w:rsidRDefault="00EB11B9" w:rsidP="00EB11B9">
      <w:pPr>
        <w:numPr>
          <w:ilvl w:val="0"/>
          <w:numId w:val="14"/>
        </w:numPr>
        <w:rPr>
          <w:rFonts w:ascii="Times New Roman" w:hAnsi="Times New Roman" w:cs="Times New Roman"/>
          <w:sz w:val="24"/>
          <w:szCs w:val="24"/>
        </w:rPr>
      </w:pPr>
      <w:r w:rsidRPr="00D46E85">
        <w:rPr>
          <w:rFonts w:ascii="Times New Roman" w:hAnsi="Times New Roman" w:cs="Times New Roman"/>
          <w:sz w:val="24"/>
          <w:szCs w:val="24"/>
        </w:rPr>
        <w:t>The advisor is not prohibited from having a conflict of interest or bias in favor of or against complainants or respondents generally, or in favor or against the parties to the particular case.</w:t>
      </w:r>
    </w:p>
    <w:p w14:paraId="6A8E9710" w14:textId="77777777" w:rsidR="00EB11B9" w:rsidRPr="00D46E85" w:rsidRDefault="00EB11B9" w:rsidP="00EB11B9">
      <w:pPr>
        <w:numPr>
          <w:ilvl w:val="0"/>
          <w:numId w:val="14"/>
        </w:numPr>
        <w:rPr>
          <w:rFonts w:ascii="Times New Roman" w:hAnsi="Times New Roman" w:cs="Times New Roman"/>
          <w:sz w:val="24"/>
          <w:szCs w:val="24"/>
        </w:rPr>
      </w:pPr>
      <w:r w:rsidRPr="00D46E85">
        <w:rPr>
          <w:rFonts w:ascii="Times New Roman" w:hAnsi="Times New Roman" w:cs="Times New Roman"/>
          <w:sz w:val="24"/>
          <w:szCs w:val="24"/>
        </w:rPr>
        <w:t>The advisor is not prohibited from being a witness in the matter.</w:t>
      </w:r>
    </w:p>
    <w:p w14:paraId="7B462D15" w14:textId="77777777" w:rsidR="00EB11B9" w:rsidRPr="00D46E85" w:rsidRDefault="00EB11B9" w:rsidP="00EB11B9">
      <w:pPr>
        <w:numPr>
          <w:ilvl w:val="0"/>
          <w:numId w:val="14"/>
        </w:numPr>
        <w:rPr>
          <w:rFonts w:ascii="Times New Roman" w:hAnsi="Times New Roman" w:cs="Times New Roman"/>
          <w:sz w:val="24"/>
          <w:szCs w:val="24"/>
        </w:rPr>
      </w:pPr>
      <w:r w:rsidRPr="00D46E85">
        <w:rPr>
          <w:rFonts w:ascii="Times New Roman" w:hAnsi="Times New Roman" w:cs="Times New Roman"/>
          <w:sz w:val="24"/>
          <w:szCs w:val="24"/>
        </w:rPr>
        <w:t>If a party does not attend the live hearing, the party’s advisor may appear and conduct cross-examination on their behalf. 85 Fed. Reg. 30026, 30340 (May 19, 2020).</w:t>
      </w:r>
    </w:p>
    <w:p w14:paraId="4E3C6A86" w14:textId="77777777" w:rsidR="00EB11B9" w:rsidRPr="00D46E85" w:rsidRDefault="00EB11B9" w:rsidP="00EB11B9">
      <w:pPr>
        <w:numPr>
          <w:ilvl w:val="0"/>
          <w:numId w:val="14"/>
        </w:numPr>
        <w:rPr>
          <w:rFonts w:ascii="Times New Roman" w:hAnsi="Times New Roman" w:cs="Times New Roman"/>
          <w:sz w:val="24"/>
          <w:szCs w:val="24"/>
        </w:rPr>
      </w:pPr>
      <w:r w:rsidRPr="00D46E85">
        <w:rPr>
          <w:rFonts w:ascii="Times New Roman" w:hAnsi="Times New Roman" w:cs="Times New Roman"/>
          <w:sz w:val="24"/>
          <w:szCs w:val="24"/>
        </w:rPr>
        <w:t xml:space="preserve">If neither a party nor their advisor appear at the hearing, </w:t>
      </w: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will provide an advisor to appear on behalf of the non-appearing party. See, 85 Fed. Reg. 30026, 30339-40 (May 19, 2020).</w:t>
      </w:r>
    </w:p>
    <w:p w14:paraId="7ECF8618" w14:textId="77777777" w:rsidR="00EB11B9" w:rsidRDefault="00EB11B9" w:rsidP="00EB11B9">
      <w:pPr>
        <w:rPr>
          <w:rFonts w:ascii="Times New Roman" w:hAnsi="Times New Roman" w:cs="Times New Roman"/>
          <w:i/>
          <w:iCs/>
          <w:sz w:val="24"/>
          <w:szCs w:val="24"/>
        </w:rPr>
      </w:pPr>
    </w:p>
    <w:p w14:paraId="49C6D548" w14:textId="77777777" w:rsidR="00C87E39" w:rsidRDefault="00C87E39" w:rsidP="00EB11B9">
      <w:pPr>
        <w:rPr>
          <w:rFonts w:ascii="Times New Roman" w:hAnsi="Times New Roman" w:cs="Times New Roman"/>
          <w:iCs/>
          <w:sz w:val="24"/>
          <w:szCs w:val="24"/>
        </w:rPr>
      </w:pPr>
    </w:p>
    <w:p w14:paraId="7A584ABD" w14:textId="0A5A6AFB" w:rsidR="00EB11B9" w:rsidRPr="003C408A" w:rsidRDefault="00EB11B9" w:rsidP="00EB11B9">
      <w:pPr>
        <w:rPr>
          <w:rFonts w:ascii="Times New Roman" w:hAnsi="Times New Roman" w:cs="Times New Roman"/>
          <w:iCs/>
          <w:sz w:val="24"/>
          <w:szCs w:val="24"/>
        </w:rPr>
      </w:pPr>
      <w:r w:rsidRPr="003C408A">
        <w:rPr>
          <w:rFonts w:ascii="Times New Roman" w:hAnsi="Times New Roman" w:cs="Times New Roman"/>
          <w:iCs/>
          <w:sz w:val="24"/>
          <w:szCs w:val="24"/>
        </w:rPr>
        <w:t>Witnesses</w:t>
      </w:r>
    </w:p>
    <w:p w14:paraId="283836F6" w14:textId="77777777" w:rsidR="00EB11B9" w:rsidRPr="00D46E85" w:rsidRDefault="00EB11B9" w:rsidP="00EB11B9">
      <w:pPr>
        <w:numPr>
          <w:ilvl w:val="0"/>
          <w:numId w:val="14"/>
        </w:numPr>
        <w:rPr>
          <w:rFonts w:ascii="Times New Roman" w:hAnsi="Times New Roman" w:cs="Times New Roman"/>
          <w:sz w:val="24"/>
          <w:szCs w:val="24"/>
        </w:rPr>
      </w:pPr>
      <w:r w:rsidRPr="00D46E85">
        <w:rPr>
          <w:rFonts w:ascii="Times New Roman" w:hAnsi="Times New Roman" w:cs="Times New Roman"/>
          <w:sz w:val="24"/>
          <w:szCs w:val="24"/>
        </w:rPr>
        <w:t>Witnesses cannot be compelled to participate in the live hearing, and have the right not to participate in the hearing free from retaliation. See, 85 Fed. Reg. 30026, 30360 (May 19, 2020).</w:t>
      </w:r>
    </w:p>
    <w:p w14:paraId="0FA1506A" w14:textId="77777777" w:rsidR="00EB11B9" w:rsidRPr="001F6B35" w:rsidRDefault="00EB11B9" w:rsidP="00EB11B9">
      <w:pPr>
        <w:numPr>
          <w:ilvl w:val="0"/>
          <w:numId w:val="14"/>
        </w:numPr>
        <w:rPr>
          <w:rFonts w:ascii="Times New Roman" w:hAnsi="Times New Roman" w:cs="Times New Roman"/>
          <w:sz w:val="24"/>
          <w:szCs w:val="24"/>
        </w:rPr>
      </w:pPr>
      <w:r w:rsidRPr="00D46E85">
        <w:rPr>
          <w:rFonts w:ascii="Times New Roman" w:hAnsi="Times New Roman" w:cs="Times New Roman"/>
          <w:sz w:val="24"/>
          <w:szCs w:val="24"/>
        </w:rPr>
        <w:lastRenderedPageBreak/>
        <w:t xml:space="preserve">If a witness does not submit to cross-examination, as described below, the decision-maker cannot rely on any statements made by that witness in reaching a determination regarding responsibility, including any statement relayed by the absent witness to a witness or party who testifies at the live hearing. 85 Fed. Reg. 30026, 30347 (May 19, 2020). </w:t>
      </w:r>
    </w:p>
    <w:p w14:paraId="3A96AC34" w14:textId="77777777" w:rsidR="00EB11B9" w:rsidRPr="00D46E85" w:rsidRDefault="00EB11B9" w:rsidP="00EB11B9">
      <w:pPr>
        <w:rPr>
          <w:rFonts w:ascii="Times New Roman" w:hAnsi="Times New Roman" w:cs="Times New Roman"/>
          <w:sz w:val="24"/>
          <w:szCs w:val="24"/>
        </w:rPr>
      </w:pPr>
    </w:p>
    <w:p w14:paraId="41591B7C" w14:textId="77777777" w:rsidR="00EB11B9" w:rsidRPr="00D46E85" w:rsidRDefault="00EB11B9" w:rsidP="00EB11B9">
      <w:pPr>
        <w:rPr>
          <w:rFonts w:ascii="Times New Roman" w:hAnsi="Times New Roman" w:cs="Times New Roman"/>
          <w:b/>
          <w:bCs/>
          <w:sz w:val="24"/>
          <w:szCs w:val="24"/>
        </w:rPr>
      </w:pPr>
      <w:r w:rsidRPr="00D46E85">
        <w:rPr>
          <w:rFonts w:ascii="Times New Roman" w:hAnsi="Times New Roman" w:cs="Times New Roman"/>
          <w:b/>
          <w:bCs/>
          <w:sz w:val="24"/>
          <w:szCs w:val="24"/>
        </w:rPr>
        <w:t>Hearing Procedures</w:t>
      </w:r>
    </w:p>
    <w:p w14:paraId="128040A9" w14:textId="77777777" w:rsidR="00EB11B9" w:rsidRPr="00D46E85" w:rsidRDefault="00EB11B9" w:rsidP="00EB11B9">
      <w:pPr>
        <w:rPr>
          <w:rFonts w:ascii="Times New Roman" w:hAnsi="Times New Roman" w:cs="Times New Roman"/>
          <w:b/>
          <w:bCs/>
          <w:sz w:val="24"/>
          <w:szCs w:val="24"/>
        </w:rPr>
      </w:pPr>
    </w:p>
    <w:p w14:paraId="5D3D5A5A" w14:textId="77777777" w:rsidR="00EB11B9"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For all live hearings conducted under this Title IX Grievance Process, the procedure will be as follows:</w:t>
      </w:r>
    </w:p>
    <w:p w14:paraId="15C00910" w14:textId="44EA1334" w:rsidR="00EB11B9" w:rsidRDefault="00EB11B9" w:rsidP="00EB11B9">
      <w:pPr>
        <w:pStyle w:val="ListParagraph"/>
        <w:numPr>
          <w:ilvl w:val="0"/>
          <w:numId w:val="16"/>
        </w:numPr>
        <w:rPr>
          <w:rFonts w:ascii="Times New Roman" w:hAnsi="Times New Roman" w:cs="Times New Roman"/>
          <w:sz w:val="24"/>
          <w:szCs w:val="24"/>
        </w:rPr>
      </w:pPr>
      <w:r>
        <w:rPr>
          <w:rFonts w:ascii="Times New Roman" w:hAnsi="Times New Roman" w:cs="Times New Roman"/>
          <w:sz w:val="24"/>
          <w:szCs w:val="24"/>
        </w:rPr>
        <w:t xml:space="preserve">The </w:t>
      </w:r>
      <w:r w:rsidR="0051417F">
        <w:rPr>
          <w:rFonts w:ascii="Times New Roman" w:hAnsi="Times New Roman" w:cs="Times New Roman"/>
          <w:sz w:val="24"/>
          <w:szCs w:val="24"/>
        </w:rPr>
        <w:t>c</w:t>
      </w:r>
      <w:r>
        <w:rPr>
          <w:rFonts w:ascii="Times New Roman" w:hAnsi="Times New Roman" w:cs="Times New Roman"/>
          <w:sz w:val="24"/>
          <w:szCs w:val="24"/>
        </w:rPr>
        <w:t>hair</w:t>
      </w:r>
      <w:r w:rsidR="0051417F">
        <w:rPr>
          <w:rFonts w:ascii="Times New Roman" w:hAnsi="Times New Roman" w:cs="Times New Roman"/>
          <w:sz w:val="24"/>
          <w:szCs w:val="24"/>
        </w:rPr>
        <w:t>p</w:t>
      </w:r>
      <w:r>
        <w:rPr>
          <w:rFonts w:ascii="Times New Roman" w:hAnsi="Times New Roman" w:cs="Times New Roman"/>
          <w:sz w:val="24"/>
          <w:szCs w:val="24"/>
        </w:rPr>
        <w:t>erson</w:t>
      </w:r>
      <w:r w:rsidRPr="00457848">
        <w:rPr>
          <w:rFonts w:ascii="Times New Roman" w:hAnsi="Times New Roman" w:cs="Times New Roman"/>
          <w:sz w:val="24"/>
          <w:szCs w:val="24"/>
        </w:rPr>
        <w:t xml:space="preserve"> will open and establish rules and expectations for the hearing;</w:t>
      </w:r>
    </w:p>
    <w:p w14:paraId="0328608A" w14:textId="62EF9D09" w:rsidR="00EB11B9" w:rsidRDefault="00EB11B9" w:rsidP="00EB11B9">
      <w:pPr>
        <w:pStyle w:val="ListParagraph"/>
        <w:numPr>
          <w:ilvl w:val="0"/>
          <w:numId w:val="16"/>
        </w:numPr>
        <w:rPr>
          <w:rFonts w:ascii="Times New Roman" w:hAnsi="Times New Roman" w:cs="Times New Roman"/>
          <w:sz w:val="24"/>
          <w:szCs w:val="24"/>
        </w:rPr>
      </w:pPr>
      <w:r w:rsidRPr="00457848">
        <w:rPr>
          <w:rFonts w:ascii="Times New Roman" w:hAnsi="Times New Roman" w:cs="Times New Roman"/>
          <w:sz w:val="24"/>
          <w:szCs w:val="24"/>
        </w:rPr>
        <w:t xml:space="preserve">The </w:t>
      </w:r>
      <w:r w:rsidR="0051417F">
        <w:rPr>
          <w:rFonts w:ascii="Times New Roman" w:hAnsi="Times New Roman" w:cs="Times New Roman"/>
          <w:sz w:val="24"/>
          <w:szCs w:val="24"/>
        </w:rPr>
        <w:t>p</w:t>
      </w:r>
      <w:r w:rsidRPr="00457848">
        <w:rPr>
          <w:rFonts w:ascii="Times New Roman" w:hAnsi="Times New Roman" w:cs="Times New Roman"/>
          <w:sz w:val="24"/>
          <w:szCs w:val="24"/>
        </w:rPr>
        <w:t xml:space="preserve">arties will each be given the opportunity to provide opening statements; </w:t>
      </w:r>
    </w:p>
    <w:p w14:paraId="3F0C4AAD" w14:textId="53026D17" w:rsidR="00EB11B9" w:rsidRDefault="0051417F" w:rsidP="00EB11B9">
      <w:pPr>
        <w:pStyle w:val="ListParagraph"/>
        <w:numPr>
          <w:ilvl w:val="0"/>
          <w:numId w:val="16"/>
        </w:numPr>
        <w:rPr>
          <w:rFonts w:ascii="Times New Roman" w:hAnsi="Times New Roman" w:cs="Times New Roman"/>
          <w:sz w:val="24"/>
          <w:szCs w:val="24"/>
        </w:rPr>
      </w:pPr>
      <w:r>
        <w:rPr>
          <w:rFonts w:ascii="Times New Roman" w:hAnsi="Times New Roman" w:cs="Times New Roman"/>
          <w:sz w:val="24"/>
          <w:szCs w:val="24"/>
        </w:rPr>
        <w:t>The decision-makers</w:t>
      </w:r>
      <w:r w:rsidR="00EB11B9" w:rsidRPr="00457848">
        <w:rPr>
          <w:rFonts w:ascii="Times New Roman" w:hAnsi="Times New Roman" w:cs="Times New Roman"/>
          <w:sz w:val="24"/>
          <w:szCs w:val="24"/>
        </w:rPr>
        <w:t xml:space="preserve"> will ask questions of the </w:t>
      </w:r>
      <w:r>
        <w:rPr>
          <w:rFonts w:ascii="Times New Roman" w:hAnsi="Times New Roman" w:cs="Times New Roman"/>
          <w:sz w:val="24"/>
          <w:szCs w:val="24"/>
        </w:rPr>
        <w:t>p</w:t>
      </w:r>
      <w:r w:rsidR="00EB11B9" w:rsidRPr="00457848">
        <w:rPr>
          <w:rFonts w:ascii="Times New Roman" w:hAnsi="Times New Roman" w:cs="Times New Roman"/>
          <w:sz w:val="24"/>
          <w:szCs w:val="24"/>
        </w:rPr>
        <w:t xml:space="preserve">arties and </w:t>
      </w:r>
      <w:r>
        <w:rPr>
          <w:rFonts w:ascii="Times New Roman" w:hAnsi="Times New Roman" w:cs="Times New Roman"/>
          <w:sz w:val="24"/>
          <w:szCs w:val="24"/>
        </w:rPr>
        <w:t>w</w:t>
      </w:r>
      <w:r w:rsidR="00EB11B9" w:rsidRPr="00457848">
        <w:rPr>
          <w:rFonts w:ascii="Times New Roman" w:hAnsi="Times New Roman" w:cs="Times New Roman"/>
          <w:sz w:val="24"/>
          <w:szCs w:val="24"/>
        </w:rPr>
        <w:t xml:space="preserve">itnesses; </w:t>
      </w:r>
    </w:p>
    <w:p w14:paraId="55999FB2" w14:textId="6F5A61FB" w:rsidR="00EB11B9" w:rsidRDefault="00EB11B9" w:rsidP="00EB11B9">
      <w:pPr>
        <w:pStyle w:val="ListParagraph"/>
        <w:numPr>
          <w:ilvl w:val="0"/>
          <w:numId w:val="16"/>
        </w:numPr>
        <w:rPr>
          <w:rFonts w:ascii="Times New Roman" w:hAnsi="Times New Roman" w:cs="Times New Roman"/>
          <w:sz w:val="24"/>
          <w:szCs w:val="24"/>
        </w:rPr>
      </w:pPr>
      <w:r w:rsidRPr="00457848">
        <w:rPr>
          <w:rFonts w:ascii="Times New Roman" w:hAnsi="Times New Roman" w:cs="Times New Roman"/>
          <w:sz w:val="24"/>
          <w:szCs w:val="24"/>
        </w:rPr>
        <w:t xml:space="preserve">Parties will be given the opportunity for live cross-examination after </w:t>
      </w:r>
      <w:r w:rsidR="0051417F">
        <w:rPr>
          <w:rFonts w:ascii="Times New Roman" w:hAnsi="Times New Roman" w:cs="Times New Roman"/>
          <w:sz w:val="24"/>
          <w:szCs w:val="24"/>
        </w:rPr>
        <w:t>the decision-makers</w:t>
      </w:r>
      <w:r w:rsidR="00030D2C">
        <w:rPr>
          <w:rFonts w:ascii="Times New Roman" w:hAnsi="Times New Roman" w:cs="Times New Roman"/>
          <w:sz w:val="24"/>
          <w:szCs w:val="24"/>
        </w:rPr>
        <w:t xml:space="preserve"> conduct their </w:t>
      </w:r>
      <w:r w:rsidRPr="00457848">
        <w:rPr>
          <w:rFonts w:ascii="Times New Roman" w:hAnsi="Times New Roman" w:cs="Times New Roman"/>
          <w:sz w:val="24"/>
          <w:szCs w:val="24"/>
        </w:rPr>
        <w:t xml:space="preserve">initial round of questioning; </w:t>
      </w:r>
      <w:r w:rsidR="00030D2C">
        <w:rPr>
          <w:rFonts w:ascii="Times New Roman" w:hAnsi="Times New Roman" w:cs="Times New Roman"/>
          <w:sz w:val="24"/>
          <w:szCs w:val="24"/>
        </w:rPr>
        <w:t>d</w:t>
      </w:r>
      <w:r w:rsidRPr="00457848">
        <w:rPr>
          <w:rFonts w:ascii="Times New Roman" w:hAnsi="Times New Roman" w:cs="Times New Roman"/>
          <w:sz w:val="24"/>
          <w:szCs w:val="24"/>
        </w:rPr>
        <w:t xml:space="preserve">uring the </w:t>
      </w:r>
      <w:r w:rsidR="0051417F">
        <w:rPr>
          <w:rFonts w:ascii="Times New Roman" w:hAnsi="Times New Roman" w:cs="Times New Roman"/>
          <w:sz w:val="24"/>
          <w:szCs w:val="24"/>
        </w:rPr>
        <w:t>p</w:t>
      </w:r>
      <w:r w:rsidRPr="00457848">
        <w:rPr>
          <w:rFonts w:ascii="Times New Roman" w:hAnsi="Times New Roman" w:cs="Times New Roman"/>
          <w:sz w:val="24"/>
          <w:szCs w:val="24"/>
        </w:rPr>
        <w:t xml:space="preserve">arties’ cross-examination, </w:t>
      </w:r>
      <w:r w:rsidR="00030D2C">
        <w:rPr>
          <w:rFonts w:ascii="Times New Roman" w:hAnsi="Times New Roman" w:cs="Times New Roman"/>
          <w:sz w:val="24"/>
          <w:szCs w:val="24"/>
        </w:rPr>
        <w:t xml:space="preserve">the </w:t>
      </w:r>
      <w:r w:rsidR="0051417F">
        <w:rPr>
          <w:rFonts w:ascii="Times New Roman" w:hAnsi="Times New Roman" w:cs="Times New Roman"/>
          <w:sz w:val="24"/>
          <w:szCs w:val="24"/>
        </w:rPr>
        <w:t>c</w:t>
      </w:r>
      <w:r w:rsidR="00030D2C">
        <w:rPr>
          <w:rFonts w:ascii="Times New Roman" w:hAnsi="Times New Roman" w:cs="Times New Roman"/>
          <w:sz w:val="24"/>
          <w:szCs w:val="24"/>
        </w:rPr>
        <w:t>hairp</w:t>
      </w:r>
      <w:r>
        <w:rPr>
          <w:rFonts w:ascii="Times New Roman" w:hAnsi="Times New Roman" w:cs="Times New Roman"/>
          <w:sz w:val="24"/>
          <w:szCs w:val="24"/>
        </w:rPr>
        <w:t xml:space="preserve">erson or the </w:t>
      </w:r>
      <w:r w:rsidR="0051417F">
        <w:rPr>
          <w:rFonts w:ascii="Times New Roman" w:hAnsi="Times New Roman" w:cs="Times New Roman"/>
          <w:sz w:val="24"/>
          <w:szCs w:val="24"/>
        </w:rPr>
        <w:t>decision-makers</w:t>
      </w:r>
      <w:r w:rsidRPr="00457848">
        <w:rPr>
          <w:rFonts w:ascii="Times New Roman" w:hAnsi="Times New Roman" w:cs="Times New Roman"/>
          <w:sz w:val="24"/>
          <w:szCs w:val="24"/>
        </w:rPr>
        <w:t xml:space="preserve"> will have the authority to pause cross-examination at any time for the purposes of asking </w:t>
      </w:r>
      <w:r>
        <w:rPr>
          <w:rFonts w:ascii="Times New Roman" w:hAnsi="Times New Roman" w:cs="Times New Roman"/>
          <w:sz w:val="24"/>
          <w:szCs w:val="24"/>
        </w:rPr>
        <w:t>follow up questions or at</w:t>
      </w:r>
      <w:r w:rsidRPr="00457848">
        <w:rPr>
          <w:rFonts w:ascii="Times New Roman" w:hAnsi="Times New Roman" w:cs="Times New Roman"/>
          <w:sz w:val="24"/>
          <w:szCs w:val="24"/>
        </w:rPr>
        <w:t xml:space="preserve"> any time necessary in order to enforce the established rules of decorum.</w:t>
      </w:r>
    </w:p>
    <w:p w14:paraId="01906023" w14:textId="708BF7FC" w:rsidR="00EB11B9" w:rsidRPr="00457848" w:rsidRDefault="00EB11B9" w:rsidP="00EB11B9">
      <w:pPr>
        <w:pStyle w:val="ListParagraph"/>
        <w:numPr>
          <w:ilvl w:val="0"/>
          <w:numId w:val="16"/>
        </w:numPr>
        <w:rPr>
          <w:rFonts w:ascii="Times New Roman" w:hAnsi="Times New Roman" w:cs="Times New Roman"/>
          <w:sz w:val="24"/>
          <w:szCs w:val="24"/>
        </w:rPr>
      </w:pPr>
      <w:r w:rsidRPr="00457848">
        <w:rPr>
          <w:rFonts w:ascii="Times New Roman" w:hAnsi="Times New Roman" w:cs="Times New Roman"/>
          <w:sz w:val="24"/>
          <w:szCs w:val="24"/>
        </w:rPr>
        <w:t xml:space="preserve">Should a </w:t>
      </w:r>
      <w:r w:rsidR="006B7E52">
        <w:rPr>
          <w:rFonts w:ascii="Times New Roman" w:hAnsi="Times New Roman" w:cs="Times New Roman"/>
          <w:sz w:val="24"/>
          <w:szCs w:val="24"/>
        </w:rPr>
        <w:t>p</w:t>
      </w:r>
      <w:r w:rsidRPr="00457848">
        <w:rPr>
          <w:rFonts w:ascii="Times New Roman" w:hAnsi="Times New Roman" w:cs="Times New Roman"/>
          <w:sz w:val="24"/>
          <w:szCs w:val="24"/>
        </w:rPr>
        <w:t xml:space="preserve">arty or the </w:t>
      </w:r>
      <w:r w:rsidR="006B7E52">
        <w:rPr>
          <w:rFonts w:ascii="Times New Roman" w:hAnsi="Times New Roman" w:cs="Times New Roman"/>
          <w:sz w:val="24"/>
          <w:szCs w:val="24"/>
        </w:rPr>
        <w:t>p</w:t>
      </w:r>
      <w:r w:rsidRPr="00457848">
        <w:rPr>
          <w:rFonts w:ascii="Times New Roman" w:hAnsi="Times New Roman" w:cs="Times New Roman"/>
          <w:sz w:val="24"/>
          <w:szCs w:val="24"/>
        </w:rPr>
        <w:t xml:space="preserve">arty’s </w:t>
      </w:r>
      <w:r w:rsidR="006B7E52">
        <w:rPr>
          <w:rFonts w:ascii="Times New Roman" w:hAnsi="Times New Roman" w:cs="Times New Roman"/>
          <w:sz w:val="24"/>
          <w:szCs w:val="24"/>
        </w:rPr>
        <w:t>a</w:t>
      </w:r>
      <w:r w:rsidRPr="00457848">
        <w:rPr>
          <w:rFonts w:ascii="Times New Roman" w:hAnsi="Times New Roman" w:cs="Times New Roman"/>
          <w:sz w:val="24"/>
          <w:szCs w:val="24"/>
        </w:rPr>
        <w:t xml:space="preserve">dvisor choose not to cross-examine a </w:t>
      </w:r>
      <w:r w:rsidR="006B7E52">
        <w:rPr>
          <w:rFonts w:ascii="Times New Roman" w:hAnsi="Times New Roman" w:cs="Times New Roman"/>
          <w:sz w:val="24"/>
          <w:szCs w:val="24"/>
        </w:rPr>
        <w:t>p</w:t>
      </w:r>
      <w:r w:rsidRPr="00457848">
        <w:rPr>
          <w:rFonts w:ascii="Times New Roman" w:hAnsi="Times New Roman" w:cs="Times New Roman"/>
          <w:sz w:val="24"/>
          <w:szCs w:val="24"/>
        </w:rPr>
        <w:t xml:space="preserve">arty or </w:t>
      </w:r>
      <w:r w:rsidR="006B7E52">
        <w:rPr>
          <w:rFonts w:ascii="Times New Roman" w:hAnsi="Times New Roman" w:cs="Times New Roman"/>
          <w:sz w:val="24"/>
          <w:szCs w:val="24"/>
        </w:rPr>
        <w:t>w</w:t>
      </w:r>
      <w:r w:rsidRPr="00457848">
        <w:rPr>
          <w:rFonts w:ascii="Times New Roman" w:hAnsi="Times New Roman" w:cs="Times New Roman"/>
          <w:sz w:val="24"/>
          <w:szCs w:val="24"/>
        </w:rPr>
        <w:t xml:space="preserve">itness, the </w:t>
      </w:r>
      <w:r w:rsidR="006B7E52">
        <w:rPr>
          <w:rFonts w:ascii="Times New Roman" w:hAnsi="Times New Roman" w:cs="Times New Roman"/>
          <w:sz w:val="24"/>
          <w:szCs w:val="24"/>
        </w:rPr>
        <w:t>p</w:t>
      </w:r>
      <w:r w:rsidRPr="00457848">
        <w:rPr>
          <w:rFonts w:ascii="Times New Roman" w:hAnsi="Times New Roman" w:cs="Times New Roman"/>
          <w:sz w:val="24"/>
          <w:szCs w:val="24"/>
        </w:rPr>
        <w:t xml:space="preserve">arty shall affirmatively waive cross-examination through oral statement to the </w:t>
      </w:r>
      <w:r w:rsidR="0051417F">
        <w:rPr>
          <w:rFonts w:ascii="Times New Roman" w:hAnsi="Times New Roman" w:cs="Times New Roman"/>
          <w:sz w:val="24"/>
          <w:szCs w:val="24"/>
        </w:rPr>
        <w:t>chair</w:t>
      </w:r>
      <w:r w:rsidR="00030D2C">
        <w:rPr>
          <w:rFonts w:ascii="Times New Roman" w:hAnsi="Times New Roman" w:cs="Times New Roman"/>
          <w:sz w:val="24"/>
          <w:szCs w:val="24"/>
        </w:rPr>
        <w:t>p</w:t>
      </w:r>
      <w:r>
        <w:rPr>
          <w:rFonts w:ascii="Times New Roman" w:hAnsi="Times New Roman" w:cs="Times New Roman"/>
          <w:sz w:val="24"/>
          <w:szCs w:val="24"/>
        </w:rPr>
        <w:t>erson</w:t>
      </w:r>
      <w:r w:rsidRPr="00457848">
        <w:rPr>
          <w:rFonts w:ascii="Times New Roman" w:hAnsi="Times New Roman" w:cs="Times New Roman"/>
          <w:sz w:val="24"/>
          <w:szCs w:val="24"/>
        </w:rPr>
        <w:t xml:space="preserve">. A </w:t>
      </w:r>
      <w:r w:rsidR="006B7E52">
        <w:rPr>
          <w:rFonts w:ascii="Times New Roman" w:hAnsi="Times New Roman" w:cs="Times New Roman"/>
          <w:sz w:val="24"/>
          <w:szCs w:val="24"/>
        </w:rPr>
        <w:t>p</w:t>
      </w:r>
      <w:r w:rsidRPr="00457848">
        <w:rPr>
          <w:rFonts w:ascii="Times New Roman" w:hAnsi="Times New Roman" w:cs="Times New Roman"/>
          <w:sz w:val="24"/>
          <w:szCs w:val="24"/>
        </w:rPr>
        <w:t xml:space="preserve">arty’s waiver of cross-examination does not eliminate the ability of the </w:t>
      </w:r>
      <w:r w:rsidR="0051417F">
        <w:rPr>
          <w:rFonts w:ascii="Times New Roman" w:hAnsi="Times New Roman" w:cs="Times New Roman"/>
          <w:sz w:val="24"/>
          <w:szCs w:val="24"/>
        </w:rPr>
        <w:t>decision-makers</w:t>
      </w:r>
      <w:r w:rsidRPr="00457848">
        <w:rPr>
          <w:rFonts w:ascii="Times New Roman" w:hAnsi="Times New Roman" w:cs="Times New Roman"/>
          <w:sz w:val="24"/>
          <w:szCs w:val="24"/>
        </w:rPr>
        <w:t xml:space="preserve"> to use statements made by the </w:t>
      </w:r>
      <w:r w:rsidR="006B7E52">
        <w:rPr>
          <w:rFonts w:ascii="Times New Roman" w:hAnsi="Times New Roman" w:cs="Times New Roman"/>
          <w:sz w:val="24"/>
          <w:szCs w:val="24"/>
        </w:rPr>
        <w:t>p</w:t>
      </w:r>
      <w:r w:rsidRPr="00457848">
        <w:rPr>
          <w:rFonts w:ascii="Times New Roman" w:hAnsi="Times New Roman" w:cs="Times New Roman"/>
          <w:sz w:val="24"/>
          <w:szCs w:val="24"/>
        </w:rPr>
        <w:t>arty.</w:t>
      </w:r>
    </w:p>
    <w:p w14:paraId="1AC4C47B" w14:textId="77777777" w:rsidR="00EB11B9" w:rsidRPr="00D46E85" w:rsidRDefault="00EB11B9" w:rsidP="00EB11B9">
      <w:pPr>
        <w:rPr>
          <w:rFonts w:ascii="Times New Roman" w:hAnsi="Times New Roman" w:cs="Times New Roman"/>
          <w:b/>
          <w:bCs/>
          <w:sz w:val="24"/>
          <w:szCs w:val="24"/>
        </w:rPr>
      </w:pPr>
    </w:p>
    <w:p w14:paraId="09B26B25" w14:textId="77777777" w:rsidR="00EB11B9" w:rsidRPr="00D46E85" w:rsidRDefault="00EB11B9" w:rsidP="00EB11B9">
      <w:pPr>
        <w:rPr>
          <w:rFonts w:ascii="Times New Roman" w:hAnsi="Times New Roman" w:cs="Times New Roman"/>
          <w:b/>
          <w:bCs/>
          <w:sz w:val="24"/>
          <w:szCs w:val="24"/>
        </w:rPr>
      </w:pPr>
      <w:r w:rsidRPr="00D46E85">
        <w:rPr>
          <w:rFonts w:ascii="Times New Roman" w:hAnsi="Times New Roman" w:cs="Times New Roman"/>
          <w:b/>
          <w:bCs/>
          <w:sz w:val="24"/>
          <w:szCs w:val="24"/>
        </w:rPr>
        <w:t>Live Cross-Examination Procedure</w:t>
      </w:r>
    </w:p>
    <w:p w14:paraId="1CC51BDC" w14:textId="77777777" w:rsidR="00EB11B9" w:rsidRPr="00D46E85" w:rsidRDefault="00EB11B9" w:rsidP="00EB11B9">
      <w:pPr>
        <w:rPr>
          <w:rFonts w:ascii="Times New Roman" w:hAnsi="Times New Roman" w:cs="Times New Roman"/>
          <w:sz w:val="24"/>
          <w:szCs w:val="24"/>
        </w:rPr>
      </w:pPr>
    </w:p>
    <w:p w14:paraId="50CA8599" w14:textId="3F0C40CE"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Each party’s advisor will conduct live cross-examination of the other party or parties and witnesses. During this live-cross examination</w:t>
      </w:r>
      <w:r w:rsidR="006B7E52">
        <w:rPr>
          <w:rFonts w:ascii="Times New Roman" w:hAnsi="Times New Roman" w:cs="Times New Roman"/>
          <w:sz w:val="24"/>
          <w:szCs w:val="24"/>
        </w:rPr>
        <w:t>,</w:t>
      </w:r>
      <w:r w:rsidRPr="00D46E85">
        <w:rPr>
          <w:rFonts w:ascii="Times New Roman" w:hAnsi="Times New Roman" w:cs="Times New Roman"/>
          <w:sz w:val="24"/>
          <w:szCs w:val="24"/>
        </w:rPr>
        <w:t xml:space="preserve"> the advisor will ask the other party or parties and </w:t>
      </w:r>
      <w:r w:rsidR="00785058" w:rsidRPr="00D46E85">
        <w:rPr>
          <w:rFonts w:ascii="Times New Roman" w:hAnsi="Times New Roman" w:cs="Times New Roman"/>
          <w:sz w:val="24"/>
          <w:szCs w:val="24"/>
        </w:rPr>
        <w:t>witnesses’</w:t>
      </w:r>
      <w:r w:rsidRPr="00D46E85">
        <w:rPr>
          <w:rFonts w:ascii="Times New Roman" w:hAnsi="Times New Roman" w:cs="Times New Roman"/>
          <w:sz w:val="24"/>
          <w:szCs w:val="24"/>
        </w:rPr>
        <w:t xml:space="preserve"> relevant questions and follow-up questions, including those challenging credibility directly, orally, and in real time.</w:t>
      </w:r>
    </w:p>
    <w:p w14:paraId="04742965" w14:textId="77777777" w:rsidR="00EB11B9" w:rsidRPr="00D46E85" w:rsidRDefault="00EB11B9" w:rsidP="00EB11B9">
      <w:pPr>
        <w:rPr>
          <w:rFonts w:ascii="Times New Roman" w:hAnsi="Times New Roman" w:cs="Times New Roman"/>
          <w:sz w:val="24"/>
          <w:szCs w:val="24"/>
        </w:rPr>
      </w:pPr>
    </w:p>
    <w:p w14:paraId="7764CB93" w14:textId="1CB42844" w:rsidR="00EB11B9" w:rsidRPr="00D46E85" w:rsidRDefault="00EB11B9" w:rsidP="00EB11B9">
      <w:pPr>
        <w:rPr>
          <w:rFonts w:ascii="Times New Roman" w:hAnsi="Times New Roman" w:cs="Times New Roman"/>
          <w:sz w:val="24"/>
          <w:szCs w:val="24"/>
        </w:rPr>
      </w:pPr>
      <w:r w:rsidRPr="23D96110">
        <w:rPr>
          <w:rFonts w:ascii="Times New Roman" w:hAnsi="Times New Roman" w:cs="Times New Roman"/>
          <w:sz w:val="24"/>
          <w:szCs w:val="24"/>
        </w:rPr>
        <w:t xml:space="preserve">Before any cross-examination question is answered, </w:t>
      </w:r>
      <w:r>
        <w:rPr>
          <w:rFonts w:ascii="Times New Roman" w:hAnsi="Times New Roman" w:cs="Times New Roman"/>
          <w:sz w:val="24"/>
          <w:szCs w:val="24"/>
        </w:rPr>
        <w:t xml:space="preserve">the </w:t>
      </w:r>
      <w:r w:rsidR="006B7E52">
        <w:rPr>
          <w:rFonts w:ascii="Times New Roman" w:hAnsi="Times New Roman" w:cs="Times New Roman"/>
          <w:sz w:val="24"/>
          <w:szCs w:val="24"/>
        </w:rPr>
        <w:t>c</w:t>
      </w:r>
      <w:r>
        <w:rPr>
          <w:rFonts w:ascii="Times New Roman" w:hAnsi="Times New Roman" w:cs="Times New Roman"/>
          <w:sz w:val="24"/>
          <w:szCs w:val="24"/>
        </w:rPr>
        <w:t>hair</w:t>
      </w:r>
      <w:r w:rsidR="006B7E52">
        <w:rPr>
          <w:rFonts w:ascii="Times New Roman" w:hAnsi="Times New Roman" w:cs="Times New Roman"/>
          <w:sz w:val="24"/>
          <w:szCs w:val="24"/>
        </w:rPr>
        <w:t>p</w:t>
      </w:r>
      <w:r>
        <w:rPr>
          <w:rFonts w:ascii="Times New Roman" w:hAnsi="Times New Roman" w:cs="Times New Roman"/>
          <w:sz w:val="24"/>
          <w:szCs w:val="24"/>
        </w:rPr>
        <w:t>erson</w:t>
      </w:r>
      <w:r w:rsidRPr="23D96110">
        <w:rPr>
          <w:rFonts w:ascii="Times New Roman" w:hAnsi="Times New Roman" w:cs="Times New Roman"/>
          <w:sz w:val="24"/>
          <w:szCs w:val="24"/>
        </w:rPr>
        <w:t xml:space="preserve"> will determine if the question is relevant. </w:t>
      </w:r>
      <w:r w:rsidR="001F35C6" w:rsidRPr="00EA3805">
        <w:rPr>
          <w:rFonts w:ascii="Times New Roman" w:hAnsi="Times New Roman" w:cs="Times New Roman"/>
          <w:sz w:val="24"/>
          <w:szCs w:val="24"/>
        </w:rPr>
        <w:t>(</w:t>
      </w:r>
      <w:r w:rsidR="001F35C6" w:rsidRPr="00EA3805">
        <w:rPr>
          <w:rFonts w:ascii="Times New Roman" w:hAnsi="Times New Roman" w:cs="Times New Roman"/>
          <w:i/>
          <w:iCs/>
          <w:sz w:val="24"/>
          <w:szCs w:val="24"/>
        </w:rPr>
        <w:t>See Addendum A – Relevance Document)</w:t>
      </w:r>
      <w:r w:rsidR="00030D2C">
        <w:rPr>
          <w:rFonts w:ascii="Times New Roman" w:hAnsi="Times New Roman" w:cs="Times New Roman"/>
          <w:i/>
          <w:iCs/>
          <w:sz w:val="24"/>
          <w:szCs w:val="24"/>
        </w:rPr>
        <w:t xml:space="preserve">  </w:t>
      </w:r>
      <w:r w:rsidRPr="23D96110">
        <w:rPr>
          <w:rFonts w:ascii="Times New Roman" w:hAnsi="Times New Roman" w:cs="Times New Roman"/>
          <w:i/>
          <w:iCs/>
          <w:sz w:val="24"/>
          <w:szCs w:val="24"/>
        </w:rPr>
        <w:t xml:space="preserve"> </w:t>
      </w:r>
      <w:r w:rsidRPr="23D96110">
        <w:rPr>
          <w:rFonts w:ascii="Times New Roman" w:hAnsi="Times New Roman" w:cs="Times New Roman"/>
          <w:sz w:val="24"/>
          <w:szCs w:val="24"/>
        </w:rPr>
        <w:t xml:space="preserve">Cross-examination questions that are duplicative of those already asked, including by </w:t>
      </w:r>
      <w:r w:rsidRPr="001E377E">
        <w:rPr>
          <w:rFonts w:ascii="Times New Roman" w:hAnsi="Times New Roman" w:cs="Times New Roman"/>
          <w:sz w:val="24"/>
          <w:szCs w:val="24"/>
        </w:rPr>
        <w:t xml:space="preserve">the </w:t>
      </w:r>
      <w:r w:rsidR="006B7E52">
        <w:rPr>
          <w:rFonts w:ascii="Times New Roman" w:hAnsi="Times New Roman" w:cs="Times New Roman"/>
          <w:sz w:val="24"/>
          <w:szCs w:val="24"/>
        </w:rPr>
        <w:t>decision-makers</w:t>
      </w:r>
      <w:r w:rsidRPr="23D96110">
        <w:rPr>
          <w:rFonts w:ascii="Times New Roman" w:hAnsi="Times New Roman" w:cs="Times New Roman"/>
          <w:sz w:val="24"/>
          <w:szCs w:val="24"/>
        </w:rPr>
        <w:t xml:space="preserve"> may be deemed irrelevant if they have been asked and answered.</w:t>
      </w:r>
    </w:p>
    <w:p w14:paraId="70E2B5F8" w14:textId="77777777" w:rsidR="00EB11B9" w:rsidRPr="00D46E85" w:rsidRDefault="00EB11B9" w:rsidP="00EB11B9">
      <w:pPr>
        <w:rPr>
          <w:rFonts w:ascii="Times New Roman" w:hAnsi="Times New Roman" w:cs="Times New Roman"/>
          <w:sz w:val="24"/>
          <w:szCs w:val="24"/>
        </w:rPr>
      </w:pPr>
    </w:p>
    <w:p w14:paraId="7A6AA6E0" w14:textId="77777777" w:rsidR="00EA3805" w:rsidRDefault="00EA3805" w:rsidP="00EB11B9">
      <w:pPr>
        <w:rPr>
          <w:rFonts w:ascii="Times New Roman" w:hAnsi="Times New Roman" w:cs="Times New Roman"/>
          <w:b/>
          <w:bCs/>
          <w:sz w:val="24"/>
          <w:szCs w:val="24"/>
        </w:rPr>
      </w:pPr>
    </w:p>
    <w:p w14:paraId="5FE452D5" w14:textId="77777777" w:rsidR="00EA3805" w:rsidRDefault="00EA3805" w:rsidP="00EB11B9">
      <w:pPr>
        <w:rPr>
          <w:rFonts w:ascii="Times New Roman" w:hAnsi="Times New Roman" w:cs="Times New Roman"/>
          <w:b/>
          <w:bCs/>
          <w:sz w:val="24"/>
          <w:szCs w:val="24"/>
        </w:rPr>
      </w:pPr>
    </w:p>
    <w:p w14:paraId="446BD6C4" w14:textId="5E222B4F" w:rsidR="00EB11B9" w:rsidRPr="00D46E85" w:rsidRDefault="00EB11B9" w:rsidP="00EB11B9">
      <w:pPr>
        <w:rPr>
          <w:rFonts w:ascii="Times New Roman" w:hAnsi="Times New Roman" w:cs="Times New Roman"/>
          <w:b/>
          <w:bCs/>
          <w:sz w:val="24"/>
          <w:szCs w:val="24"/>
        </w:rPr>
      </w:pPr>
      <w:r w:rsidRPr="00D46E85">
        <w:rPr>
          <w:rFonts w:ascii="Times New Roman" w:hAnsi="Times New Roman" w:cs="Times New Roman"/>
          <w:b/>
          <w:bCs/>
          <w:sz w:val="24"/>
          <w:szCs w:val="24"/>
        </w:rPr>
        <w:t xml:space="preserve">Review of </w:t>
      </w:r>
      <w:r w:rsidRPr="009F40E0">
        <w:rPr>
          <w:rFonts w:ascii="Times New Roman" w:hAnsi="Times New Roman" w:cs="Times New Roman"/>
          <w:b/>
          <w:bCs/>
          <w:sz w:val="24"/>
          <w:szCs w:val="24"/>
        </w:rPr>
        <w:t>Transcript</w:t>
      </w:r>
    </w:p>
    <w:p w14:paraId="781AF7CA" w14:textId="77777777" w:rsidR="00EB11B9" w:rsidRPr="00D46E85" w:rsidRDefault="00EB11B9" w:rsidP="00EB11B9">
      <w:pPr>
        <w:rPr>
          <w:rFonts w:ascii="Times New Roman" w:hAnsi="Times New Roman" w:cs="Times New Roman"/>
          <w:color w:val="000000"/>
          <w:sz w:val="24"/>
          <w:szCs w:val="24"/>
        </w:rPr>
      </w:pPr>
    </w:p>
    <w:p w14:paraId="3DA0F160" w14:textId="731902A5" w:rsidR="00EB11B9" w:rsidRDefault="00EB11B9" w:rsidP="00EB11B9">
      <w:pPr>
        <w:rPr>
          <w:rFonts w:ascii="Times New Roman" w:hAnsi="Times New Roman" w:cs="Times New Roman"/>
          <w:sz w:val="24"/>
          <w:szCs w:val="24"/>
          <w:shd w:val="clear" w:color="auto" w:fill="FFFFFF"/>
        </w:rPr>
      </w:pPr>
      <w:r w:rsidRPr="009F40E0">
        <w:rPr>
          <w:rFonts w:ascii="Times New Roman" w:hAnsi="Times New Roman" w:cs="Times New Roman"/>
          <w:sz w:val="24"/>
          <w:szCs w:val="24"/>
          <w:shd w:val="clear" w:color="auto" w:fill="FFFFFF"/>
        </w:rPr>
        <w:t xml:space="preserve">Requests for transcription of the formal hearing may be made and </w:t>
      </w:r>
      <w:r w:rsidR="006B7E52">
        <w:rPr>
          <w:rFonts w:ascii="Times New Roman" w:hAnsi="Times New Roman" w:cs="Times New Roman"/>
          <w:sz w:val="24"/>
          <w:szCs w:val="24"/>
          <w:shd w:val="clear" w:color="auto" w:fill="FFFFFF"/>
        </w:rPr>
        <w:t>MVCC</w:t>
      </w:r>
      <w:r w:rsidRPr="009F40E0">
        <w:rPr>
          <w:rFonts w:ascii="Times New Roman" w:hAnsi="Times New Roman" w:cs="Times New Roman"/>
          <w:sz w:val="24"/>
          <w:szCs w:val="24"/>
          <w:shd w:val="clear" w:color="auto" w:fill="FFFFFF"/>
        </w:rPr>
        <w:t xml:space="preserve"> will hire a professional transcription service (at the student's expense)</w:t>
      </w:r>
      <w:r w:rsidR="00CD3BDF">
        <w:rPr>
          <w:rFonts w:ascii="Times New Roman" w:hAnsi="Times New Roman" w:cs="Times New Roman"/>
          <w:sz w:val="24"/>
          <w:szCs w:val="24"/>
          <w:shd w:val="clear" w:color="auto" w:fill="FFFFFF"/>
        </w:rPr>
        <w:t xml:space="preserve">.   </w:t>
      </w:r>
      <w:r w:rsidRPr="009F40E0">
        <w:rPr>
          <w:rFonts w:ascii="Times New Roman" w:hAnsi="Times New Roman" w:cs="Times New Roman"/>
          <w:sz w:val="24"/>
          <w:szCs w:val="24"/>
          <w:shd w:val="clear" w:color="auto" w:fill="FFFFFF"/>
        </w:rPr>
        <w:t xml:space="preserve"> Upon completion, the transcript</w:t>
      </w:r>
      <w:r w:rsidR="006B7E52">
        <w:rPr>
          <w:rFonts w:ascii="Times New Roman" w:hAnsi="Times New Roman" w:cs="Times New Roman"/>
          <w:sz w:val="24"/>
          <w:szCs w:val="24"/>
          <w:shd w:val="clear" w:color="auto" w:fill="FFFFFF"/>
        </w:rPr>
        <w:t>ion</w:t>
      </w:r>
      <w:r w:rsidRPr="009F40E0">
        <w:rPr>
          <w:rFonts w:ascii="Times New Roman" w:hAnsi="Times New Roman" w:cs="Times New Roman"/>
          <w:sz w:val="24"/>
          <w:szCs w:val="24"/>
          <w:shd w:val="clear" w:color="auto" w:fill="FFFFFF"/>
        </w:rPr>
        <w:t xml:space="preserve"> service will </w:t>
      </w:r>
      <w:r w:rsidRPr="009F40E0">
        <w:rPr>
          <w:rFonts w:ascii="Times New Roman" w:hAnsi="Times New Roman" w:cs="Times New Roman"/>
          <w:sz w:val="24"/>
          <w:szCs w:val="24"/>
          <w:shd w:val="clear" w:color="auto" w:fill="FFFFFF"/>
        </w:rPr>
        <w:lastRenderedPageBreak/>
        <w:t xml:space="preserve">provide two copies to </w:t>
      </w:r>
      <w:r w:rsidR="006B7E52">
        <w:rPr>
          <w:rFonts w:ascii="Times New Roman" w:hAnsi="Times New Roman" w:cs="Times New Roman"/>
          <w:sz w:val="24"/>
          <w:szCs w:val="24"/>
          <w:shd w:val="clear" w:color="auto" w:fill="FFFFFF"/>
        </w:rPr>
        <w:t>MVCC</w:t>
      </w:r>
      <w:r w:rsidRPr="009F40E0">
        <w:rPr>
          <w:rFonts w:ascii="Times New Roman" w:hAnsi="Times New Roman" w:cs="Times New Roman"/>
          <w:sz w:val="24"/>
          <w:szCs w:val="24"/>
          <w:shd w:val="clear" w:color="auto" w:fill="FFFFFF"/>
        </w:rPr>
        <w:t xml:space="preserve">.  </w:t>
      </w:r>
      <w:r w:rsidR="006B7E52">
        <w:rPr>
          <w:rFonts w:ascii="Times New Roman" w:hAnsi="Times New Roman" w:cs="Times New Roman"/>
          <w:sz w:val="24"/>
          <w:szCs w:val="24"/>
          <w:shd w:val="clear" w:color="auto" w:fill="FFFFFF"/>
        </w:rPr>
        <w:t>MVCC</w:t>
      </w:r>
      <w:r w:rsidRPr="009F40E0">
        <w:rPr>
          <w:rFonts w:ascii="Times New Roman" w:hAnsi="Times New Roman" w:cs="Times New Roman"/>
          <w:sz w:val="24"/>
          <w:szCs w:val="24"/>
          <w:shd w:val="clear" w:color="auto" w:fill="FFFFFF"/>
        </w:rPr>
        <w:t xml:space="preserve"> will review </w:t>
      </w:r>
      <w:r w:rsidR="00693F88">
        <w:rPr>
          <w:rFonts w:ascii="Times New Roman" w:hAnsi="Times New Roman" w:cs="Times New Roman"/>
          <w:sz w:val="24"/>
          <w:szCs w:val="24"/>
          <w:shd w:val="clear" w:color="auto" w:fill="FFFFFF"/>
        </w:rPr>
        <w:t xml:space="preserve">the transcript </w:t>
      </w:r>
      <w:r w:rsidRPr="009F40E0">
        <w:rPr>
          <w:rFonts w:ascii="Times New Roman" w:hAnsi="Times New Roman" w:cs="Times New Roman"/>
          <w:sz w:val="24"/>
          <w:szCs w:val="24"/>
          <w:shd w:val="clear" w:color="auto" w:fill="FFFFFF"/>
        </w:rPr>
        <w:t xml:space="preserve">for accuracy before release to the student who requested and paid for the transcription.  </w:t>
      </w:r>
    </w:p>
    <w:p w14:paraId="6258C66A" w14:textId="77777777" w:rsidR="00EB11B9" w:rsidRPr="009F40E0" w:rsidRDefault="00EB11B9" w:rsidP="00EB11B9">
      <w:pPr>
        <w:rPr>
          <w:rFonts w:ascii="Times New Roman" w:hAnsi="Times New Roman" w:cs="Times New Roman"/>
          <w:i/>
          <w:sz w:val="24"/>
          <w:szCs w:val="24"/>
          <w:shd w:val="clear" w:color="auto" w:fill="FFFFFF"/>
        </w:rPr>
      </w:pPr>
      <w:r w:rsidRPr="009F40E0">
        <w:rPr>
          <w:rFonts w:ascii="Times New Roman" w:hAnsi="Times New Roman" w:cs="Times New Roman"/>
          <w:i/>
          <w:sz w:val="24"/>
          <w:szCs w:val="24"/>
          <w:shd w:val="clear" w:color="auto" w:fill="FFFFFF"/>
        </w:rPr>
        <w:t>Note: This recording applies only to the hearing and not the preliminary investigative steps.</w:t>
      </w:r>
    </w:p>
    <w:p w14:paraId="02C0C8D9" w14:textId="77777777" w:rsidR="00EB11B9" w:rsidRPr="009F40E0" w:rsidRDefault="00EB11B9" w:rsidP="00EB11B9">
      <w:pPr>
        <w:rPr>
          <w:rFonts w:ascii="Times New Roman" w:hAnsi="Times New Roman" w:cs="Times New Roman"/>
          <w:b/>
          <w:sz w:val="24"/>
          <w:szCs w:val="24"/>
        </w:rPr>
      </w:pPr>
    </w:p>
    <w:p w14:paraId="38E5D55E" w14:textId="77777777" w:rsidR="00EB11B9" w:rsidRPr="00D46E85" w:rsidRDefault="00EB11B9" w:rsidP="00EB11B9">
      <w:pPr>
        <w:rPr>
          <w:rFonts w:ascii="Times New Roman" w:hAnsi="Times New Roman" w:cs="Times New Roman"/>
          <w:b/>
          <w:sz w:val="24"/>
          <w:szCs w:val="24"/>
          <w:u w:val="single"/>
        </w:rPr>
      </w:pPr>
      <w:r w:rsidRPr="00D46E85">
        <w:rPr>
          <w:rFonts w:ascii="Times New Roman" w:hAnsi="Times New Roman" w:cs="Times New Roman"/>
          <w:b/>
          <w:sz w:val="24"/>
          <w:szCs w:val="24"/>
          <w:u w:val="single"/>
        </w:rPr>
        <w:t>Determination Regarding Responsibility</w:t>
      </w:r>
    </w:p>
    <w:p w14:paraId="64375B41" w14:textId="77777777" w:rsidR="00EB11B9" w:rsidRPr="00D46E85" w:rsidRDefault="00EB11B9" w:rsidP="00EB11B9">
      <w:pPr>
        <w:rPr>
          <w:rFonts w:ascii="Times New Roman" w:hAnsi="Times New Roman" w:cs="Times New Roman"/>
          <w:b/>
          <w:sz w:val="24"/>
          <w:szCs w:val="24"/>
          <w:u w:val="single"/>
        </w:rPr>
      </w:pPr>
    </w:p>
    <w:p w14:paraId="3AB4B0DE"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b/>
          <w:bCs/>
          <w:sz w:val="24"/>
          <w:szCs w:val="24"/>
        </w:rPr>
        <w:t>Standard of Proof</w:t>
      </w:r>
    </w:p>
    <w:p w14:paraId="40F20FD6" w14:textId="77777777" w:rsidR="00EB11B9" w:rsidRPr="00D46E85" w:rsidRDefault="00EB11B9" w:rsidP="00EB11B9">
      <w:pPr>
        <w:rPr>
          <w:rFonts w:ascii="Times New Roman" w:hAnsi="Times New Roman" w:cs="Times New Roman"/>
          <w:sz w:val="24"/>
          <w:szCs w:val="24"/>
        </w:rPr>
      </w:pPr>
    </w:p>
    <w:p w14:paraId="215660C2" w14:textId="77777777" w:rsidR="00EB11B9" w:rsidRDefault="00EB11B9" w:rsidP="00EB11B9">
      <w:pPr>
        <w:rPr>
          <w:rFonts w:ascii="Times New Roman" w:hAnsi="Times New Roman" w:cs="Times New Roman"/>
          <w:sz w:val="24"/>
          <w:szCs w:val="24"/>
        </w:rPr>
      </w:pP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uses the preponderance of the evidence </w:t>
      </w:r>
      <w:r w:rsidR="00785058" w:rsidRPr="00D46E85">
        <w:rPr>
          <w:rFonts w:ascii="Times New Roman" w:hAnsi="Times New Roman" w:cs="Times New Roman"/>
          <w:sz w:val="24"/>
          <w:szCs w:val="24"/>
        </w:rPr>
        <w:t>standard for</w:t>
      </w:r>
      <w:r w:rsidRPr="00D46E85">
        <w:rPr>
          <w:rFonts w:ascii="Times New Roman" w:hAnsi="Times New Roman" w:cs="Times New Roman"/>
          <w:sz w:val="24"/>
          <w:szCs w:val="24"/>
        </w:rPr>
        <w:t xml:space="preserve"> investigations and determinations regarding responsibility of formal complaints covered under this Policy. This means that the investigation and hearing determines whether it is more likely than not that a violation of the Policy occurred</w:t>
      </w:r>
      <w:r>
        <w:rPr>
          <w:rFonts w:ascii="Times New Roman" w:hAnsi="Times New Roman" w:cs="Times New Roman"/>
          <w:sz w:val="24"/>
          <w:szCs w:val="24"/>
        </w:rPr>
        <w:t>.</w:t>
      </w:r>
    </w:p>
    <w:p w14:paraId="47359264" w14:textId="77777777" w:rsidR="00030D2C" w:rsidRDefault="00030D2C" w:rsidP="00EB11B9">
      <w:pPr>
        <w:rPr>
          <w:rFonts w:ascii="Times New Roman" w:hAnsi="Times New Roman" w:cs="Times New Roman"/>
          <w:sz w:val="24"/>
          <w:szCs w:val="24"/>
        </w:rPr>
      </w:pPr>
    </w:p>
    <w:p w14:paraId="6D3DDF0A" w14:textId="77777777" w:rsidR="00EB11B9" w:rsidRPr="00D46E85" w:rsidRDefault="00EB11B9" w:rsidP="00EB11B9">
      <w:pPr>
        <w:rPr>
          <w:rFonts w:ascii="Times New Roman" w:hAnsi="Times New Roman" w:cs="Times New Roman"/>
          <w:b/>
          <w:bCs/>
          <w:sz w:val="24"/>
          <w:szCs w:val="24"/>
        </w:rPr>
      </w:pPr>
      <w:r w:rsidRPr="00D46E85">
        <w:rPr>
          <w:rFonts w:ascii="Times New Roman" w:hAnsi="Times New Roman" w:cs="Times New Roman"/>
          <w:b/>
          <w:bCs/>
          <w:sz w:val="24"/>
          <w:szCs w:val="24"/>
        </w:rPr>
        <w:t>General Considerations for Evaluating Testimony and Evidence</w:t>
      </w:r>
    </w:p>
    <w:p w14:paraId="79A2853B" w14:textId="77777777" w:rsidR="00EB11B9" w:rsidRPr="00D46E85" w:rsidRDefault="00EB11B9" w:rsidP="00EB11B9">
      <w:pPr>
        <w:rPr>
          <w:rFonts w:ascii="Times New Roman" w:hAnsi="Times New Roman" w:cs="Times New Roman"/>
          <w:b/>
          <w:bCs/>
          <w:sz w:val="24"/>
          <w:szCs w:val="24"/>
        </w:rPr>
      </w:pPr>
    </w:p>
    <w:p w14:paraId="6ADE1959" w14:textId="3E40BC11"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 xml:space="preserve">While the opportunity for cross-examination is required in all Title IX hearings, determinations regarding responsibility may be based in part, or entirely, on documentary, audiovisual, and digital evidence, as warranted in the reasoned judgment </w:t>
      </w:r>
      <w:r w:rsidR="00030D2C">
        <w:rPr>
          <w:rFonts w:ascii="Times New Roman" w:hAnsi="Times New Roman" w:cs="Times New Roman"/>
          <w:sz w:val="24"/>
          <w:szCs w:val="24"/>
        </w:rPr>
        <w:t xml:space="preserve">of the </w:t>
      </w:r>
      <w:r w:rsidR="00693F88">
        <w:rPr>
          <w:rFonts w:ascii="Times New Roman" w:hAnsi="Times New Roman" w:cs="Times New Roman"/>
          <w:sz w:val="24"/>
          <w:szCs w:val="24"/>
        </w:rPr>
        <w:t>d</w:t>
      </w:r>
      <w:r w:rsidR="00030D2C">
        <w:rPr>
          <w:rFonts w:ascii="Times New Roman" w:hAnsi="Times New Roman" w:cs="Times New Roman"/>
          <w:sz w:val="24"/>
          <w:szCs w:val="24"/>
        </w:rPr>
        <w:t>ecision-</w:t>
      </w:r>
      <w:r w:rsidRPr="00D46E85">
        <w:rPr>
          <w:rFonts w:ascii="Times New Roman" w:hAnsi="Times New Roman" w:cs="Times New Roman"/>
          <w:sz w:val="24"/>
          <w:szCs w:val="24"/>
        </w:rPr>
        <w:t>maker</w:t>
      </w:r>
      <w:r w:rsidR="00693F88">
        <w:rPr>
          <w:rFonts w:ascii="Times New Roman" w:hAnsi="Times New Roman" w:cs="Times New Roman"/>
          <w:sz w:val="24"/>
          <w:szCs w:val="24"/>
        </w:rPr>
        <w:t>s</w:t>
      </w:r>
      <w:r w:rsidRPr="00D46E85">
        <w:rPr>
          <w:rFonts w:ascii="Times New Roman" w:hAnsi="Times New Roman" w:cs="Times New Roman"/>
          <w:sz w:val="24"/>
          <w:szCs w:val="24"/>
        </w:rPr>
        <w:t>.</w:t>
      </w:r>
    </w:p>
    <w:p w14:paraId="657F6158" w14:textId="77777777" w:rsidR="00EB11B9" w:rsidRPr="00D46E85" w:rsidRDefault="00EB11B9" w:rsidP="00EB11B9">
      <w:pPr>
        <w:rPr>
          <w:rFonts w:ascii="Times New Roman" w:hAnsi="Times New Roman" w:cs="Times New Roman"/>
          <w:sz w:val="24"/>
          <w:szCs w:val="24"/>
        </w:rPr>
      </w:pPr>
    </w:p>
    <w:p w14:paraId="62C64A1A"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Decision-makers shall not draw inferences regarding a party or witness’ credibility based on the party or witness’ status as a complainant, respondent, or witness, nor shall it base its judgments in stereotypes about how a party or witness would or should act under the circumstances.</w:t>
      </w:r>
    </w:p>
    <w:p w14:paraId="6C15BF2E" w14:textId="77777777" w:rsidR="00EB11B9" w:rsidRPr="00D46E85" w:rsidRDefault="00EB11B9" w:rsidP="00EB11B9">
      <w:pPr>
        <w:rPr>
          <w:rFonts w:ascii="Times New Roman" w:hAnsi="Times New Roman" w:cs="Times New Roman"/>
          <w:sz w:val="24"/>
          <w:szCs w:val="24"/>
        </w:rPr>
      </w:pPr>
    </w:p>
    <w:p w14:paraId="711DCCF4" w14:textId="688BCEBA" w:rsidR="00A03AB3"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Generally, credibility judgments should rest on the demeanor of the party or witness, the plausibility of their testimony, the consistency of their testimony, and its reliability in light of corroborating or conflicting testimony or evidence.</w:t>
      </w:r>
      <w:r w:rsidR="00A03AB3">
        <w:rPr>
          <w:rFonts w:ascii="Times New Roman" w:hAnsi="Times New Roman" w:cs="Times New Roman"/>
          <w:sz w:val="24"/>
          <w:szCs w:val="24"/>
        </w:rPr>
        <w:t xml:space="preserve"> Credibility determinations should be based upon a full assessment of all the circumstances surrounding a witness’s testimony. </w:t>
      </w:r>
      <w:r w:rsidR="00A03AB3" w:rsidRPr="00D46E85">
        <w:rPr>
          <w:rFonts w:ascii="Times New Roman" w:hAnsi="Times New Roman" w:cs="Times New Roman"/>
          <w:sz w:val="24"/>
          <w:szCs w:val="24"/>
        </w:rPr>
        <w:t xml:space="preserve"> </w:t>
      </w:r>
    </w:p>
    <w:p w14:paraId="6A84D330" w14:textId="77777777" w:rsidR="00A03AB3" w:rsidRDefault="00A03AB3" w:rsidP="00EB11B9">
      <w:pPr>
        <w:rPr>
          <w:rFonts w:ascii="Times New Roman" w:hAnsi="Times New Roman" w:cs="Times New Roman"/>
          <w:sz w:val="24"/>
          <w:szCs w:val="24"/>
        </w:rPr>
      </w:pPr>
    </w:p>
    <w:p w14:paraId="53207975" w14:textId="6E0C577A" w:rsidR="00EB11B9" w:rsidRPr="00D46E85" w:rsidRDefault="00EB11B9" w:rsidP="00EB11B9">
      <w:pPr>
        <w:rPr>
          <w:rFonts w:ascii="Times New Roman" w:hAnsi="Times New Roman" w:cs="Times New Roman"/>
          <w:sz w:val="24"/>
          <w:szCs w:val="24"/>
        </w:rPr>
      </w:pPr>
      <w:r w:rsidRPr="23D96110">
        <w:rPr>
          <w:rFonts w:ascii="Times New Roman" w:hAnsi="Times New Roman" w:cs="Times New Roman"/>
          <w:sz w:val="24"/>
          <w:szCs w:val="24"/>
        </w:rPr>
        <w:t>Decision makers will afford the highest weight relative to other testimony to first-hand testimony by parties and witnesses regarding their own memory of specific facts that occurred. Both inculpatory and exculpatory (i.e. tending to prove and disprove the allegations) evidence will be weighed in equal fashion.</w:t>
      </w:r>
    </w:p>
    <w:p w14:paraId="1FE06D86" w14:textId="77777777" w:rsidR="00EB11B9" w:rsidRDefault="00EB11B9" w:rsidP="00EB11B9">
      <w:pPr>
        <w:rPr>
          <w:rFonts w:ascii="Times New Roman" w:hAnsi="Times New Roman" w:cs="Times New Roman"/>
          <w:sz w:val="24"/>
          <w:szCs w:val="24"/>
        </w:rPr>
      </w:pPr>
    </w:p>
    <w:p w14:paraId="7FD6765B" w14:textId="77777777"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Except where specifically barred by the Title IX Final Rule, a witness’ testimony regarding third-party knowledge of the facts at issue will be allowed, but will generally be accorded lower weight than testimony regarding direct knowledge of specific facts that occurred.</w:t>
      </w:r>
    </w:p>
    <w:p w14:paraId="6187889A" w14:textId="77777777" w:rsidR="00EB11B9" w:rsidRPr="00D46E85" w:rsidRDefault="00EB11B9" w:rsidP="00EB11B9">
      <w:pPr>
        <w:rPr>
          <w:rFonts w:ascii="Times New Roman" w:hAnsi="Times New Roman" w:cs="Times New Roman"/>
          <w:sz w:val="24"/>
          <w:szCs w:val="24"/>
        </w:rPr>
      </w:pPr>
    </w:p>
    <w:p w14:paraId="27906C6A" w14:textId="55DE80C4" w:rsidR="00EB11B9" w:rsidRPr="00D46E85" w:rsidRDefault="00EB11B9" w:rsidP="00EB11B9">
      <w:pPr>
        <w:rPr>
          <w:rFonts w:ascii="Times New Roman" w:hAnsi="Times New Roman" w:cs="Times New Roman"/>
          <w:sz w:val="24"/>
          <w:szCs w:val="24"/>
        </w:rPr>
      </w:pPr>
      <w:r w:rsidRPr="23D96110">
        <w:rPr>
          <w:rFonts w:ascii="Times New Roman" w:hAnsi="Times New Roman" w:cs="Times New Roman"/>
          <w:sz w:val="24"/>
          <w:szCs w:val="24"/>
        </w:rPr>
        <w:t xml:space="preserve">The Final Rule requires that </w:t>
      </w: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w:t>
      </w:r>
      <w:r w:rsidRPr="23D96110">
        <w:rPr>
          <w:rFonts w:ascii="Times New Roman" w:hAnsi="Times New Roman" w:cs="Times New Roman"/>
          <w:sz w:val="24"/>
          <w:szCs w:val="24"/>
        </w:rPr>
        <w:t>allow parties to call “expert witnesses” for direct and cross examination</w:t>
      </w:r>
      <w:r w:rsidR="00CD3BDF">
        <w:rPr>
          <w:rFonts w:ascii="Times New Roman" w:hAnsi="Times New Roman" w:cs="Times New Roman"/>
          <w:sz w:val="24"/>
          <w:szCs w:val="24"/>
        </w:rPr>
        <w:t xml:space="preserve">.  </w:t>
      </w:r>
      <w:r w:rsidRPr="23D96110">
        <w:rPr>
          <w:rFonts w:ascii="Times New Roman" w:hAnsi="Times New Roman" w:cs="Times New Roman"/>
          <w:sz w:val="24"/>
          <w:szCs w:val="24"/>
        </w:rPr>
        <w:t xml:space="preserve">While the expert witness will be allowed to testify and be crossed as required by the Final Rule, the decision-maker will be instructed to afford </w:t>
      </w:r>
      <w:r w:rsidRPr="23D96110">
        <w:rPr>
          <w:rFonts w:ascii="Times New Roman" w:hAnsi="Times New Roman" w:cs="Times New Roman"/>
          <w:sz w:val="24"/>
          <w:szCs w:val="24"/>
        </w:rPr>
        <w:lastRenderedPageBreak/>
        <w:t>lower weight to non-factual testimony of the expert relative to fact witnesses, and any expert testimony that is not directed to the specific facts that occurred in the case will be afforded lower weight relative to fact witnesses, regardless of whether the expert witness testimony is the subject of cross examination and regardless of whether all parties present experts as witnesses.</w:t>
      </w:r>
    </w:p>
    <w:p w14:paraId="6A9BEAA2" w14:textId="77777777" w:rsidR="00EB11B9" w:rsidRPr="00D46E85" w:rsidRDefault="00EB11B9" w:rsidP="00EB11B9">
      <w:pPr>
        <w:rPr>
          <w:rFonts w:ascii="Times New Roman" w:hAnsi="Times New Roman" w:cs="Times New Roman"/>
          <w:sz w:val="24"/>
          <w:szCs w:val="24"/>
        </w:rPr>
      </w:pPr>
    </w:p>
    <w:p w14:paraId="63B58DC2" w14:textId="0AED32C3" w:rsidR="00EB11B9" w:rsidRPr="00811DAB" w:rsidRDefault="00EB11B9" w:rsidP="00EB11B9">
      <w:pPr>
        <w:rPr>
          <w:rFonts w:ascii="Times New Roman" w:hAnsi="Times New Roman" w:cs="Times New Roman"/>
          <w:b/>
          <w:bCs/>
          <w:sz w:val="24"/>
          <w:szCs w:val="24"/>
        </w:rPr>
      </w:pPr>
      <w:r w:rsidRPr="23D96110">
        <w:rPr>
          <w:rFonts w:ascii="Times New Roman" w:hAnsi="Times New Roman" w:cs="Times New Roman"/>
          <w:sz w:val="24"/>
          <w:szCs w:val="24"/>
        </w:rPr>
        <w:t xml:space="preserve">The Final Rule requires that </w:t>
      </w: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w:t>
      </w:r>
      <w:r w:rsidRPr="23D96110">
        <w:rPr>
          <w:rFonts w:ascii="Times New Roman" w:hAnsi="Times New Roman" w:cs="Times New Roman"/>
          <w:sz w:val="24"/>
          <w:szCs w:val="24"/>
        </w:rPr>
        <w:t>allow parties to call character witnesses to testify</w:t>
      </w:r>
      <w:r w:rsidR="00F8226D">
        <w:rPr>
          <w:rFonts w:ascii="Times New Roman" w:hAnsi="Times New Roman" w:cs="Times New Roman"/>
          <w:sz w:val="24"/>
          <w:szCs w:val="24"/>
        </w:rPr>
        <w:t xml:space="preserve">.  </w:t>
      </w:r>
      <w:r w:rsidRPr="23D96110">
        <w:rPr>
          <w:rFonts w:ascii="Times New Roman" w:hAnsi="Times New Roman" w:cs="Times New Roman"/>
          <w:sz w:val="24"/>
          <w:szCs w:val="24"/>
        </w:rPr>
        <w:t>While the character witnesses will be</w:t>
      </w:r>
      <w:r w:rsidR="00811DAB">
        <w:rPr>
          <w:rFonts w:ascii="Times New Roman" w:hAnsi="Times New Roman" w:cs="Times New Roman"/>
          <w:b/>
          <w:bCs/>
          <w:sz w:val="24"/>
          <w:szCs w:val="24"/>
        </w:rPr>
        <w:t xml:space="preserve"> </w:t>
      </w:r>
      <w:r w:rsidRPr="23D96110">
        <w:rPr>
          <w:rFonts w:ascii="Times New Roman" w:hAnsi="Times New Roman" w:cs="Times New Roman"/>
          <w:sz w:val="24"/>
          <w:szCs w:val="24"/>
        </w:rPr>
        <w:t>allowed to testify and be crossed as required by the Final Rule, the decision-maker will be instructed to afford very low weight to any non-factual character testimony of any witness.</w:t>
      </w:r>
    </w:p>
    <w:p w14:paraId="470C4862" w14:textId="77777777" w:rsidR="00EB11B9" w:rsidRPr="00D46E85" w:rsidRDefault="00EB11B9" w:rsidP="00EB11B9">
      <w:pPr>
        <w:rPr>
          <w:rFonts w:ascii="Times New Roman" w:hAnsi="Times New Roman" w:cs="Times New Roman"/>
          <w:sz w:val="24"/>
          <w:szCs w:val="24"/>
        </w:rPr>
      </w:pPr>
    </w:p>
    <w:p w14:paraId="3D41A993" w14:textId="35EB21AE"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 xml:space="preserve">The Final Rule requires that </w:t>
      </w: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admit and allow testimony regarding polygraph tests (“lie detector tests”) and other procedures that are outside of standard use in academic and non-academic conduct processes. While the processes and testimony about them will be allowed</w:t>
      </w:r>
      <w:r w:rsidR="00705740">
        <w:rPr>
          <w:rFonts w:ascii="Times New Roman" w:hAnsi="Times New Roman" w:cs="Times New Roman"/>
          <w:sz w:val="24"/>
          <w:szCs w:val="24"/>
        </w:rPr>
        <w:t>, and will be subject to cross-examination</w:t>
      </w:r>
      <w:r w:rsidRPr="00D46E85">
        <w:rPr>
          <w:rFonts w:ascii="Times New Roman" w:hAnsi="Times New Roman" w:cs="Times New Roman"/>
          <w:sz w:val="24"/>
          <w:szCs w:val="24"/>
        </w:rPr>
        <w:t xml:space="preserve">, the decision-maker will be instructed to afford lower weight to </w:t>
      </w:r>
      <w:r w:rsidR="00705740">
        <w:rPr>
          <w:rFonts w:ascii="Times New Roman" w:hAnsi="Times New Roman" w:cs="Times New Roman"/>
          <w:sz w:val="24"/>
          <w:szCs w:val="24"/>
        </w:rPr>
        <w:t xml:space="preserve">testimony about </w:t>
      </w:r>
      <w:r w:rsidRPr="00D46E85">
        <w:rPr>
          <w:rFonts w:ascii="Times New Roman" w:hAnsi="Times New Roman" w:cs="Times New Roman"/>
          <w:sz w:val="24"/>
          <w:szCs w:val="24"/>
        </w:rPr>
        <w:t>such processes relative to the testimony of fact witnesses.</w:t>
      </w:r>
    </w:p>
    <w:p w14:paraId="1B133B4E" w14:textId="77777777" w:rsidR="00EB11B9" w:rsidRPr="00D46E85" w:rsidRDefault="00EB11B9" w:rsidP="00EB11B9">
      <w:pPr>
        <w:rPr>
          <w:rFonts w:ascii="Times New Roman" w:hAnsi="Times New Roman" w:cs="Times New Roman"/>
          <w:sz w:val="24"/>
          <w:szCs w:val="24"/>
          <w:highlight w:val="yellow"/>
        </w:rPr>
      </w:pPr>
    </w:p>
    <w:p w14:paraId="4BD6DD14" w14:textId="3A38DD2D" w:rsidR="00EB11B9" w:rsidRPr="00D46E85" w:rsidRDefault="00EB11B9" w:rsidP="00EB11B9">
      <w:pPr>
        <w:rPr>
          <w:rFonts w:ascii="Times New Roman" w:eastAsia="Times New Roman" w:hAnsi="Times New Roman" w:cs="Times New Roman"/>
          <w:sz w:val="24"/>
          <w:szCs w:val="24"/>
        </w:rPr>
      </w:pPr>
      <w:r w:rsidRPr="00D46E85">
        <w:rPr>
          <w:rFonts w:ascii="Times New Roman" w:eastAsia="Times New Roman" w:hAnsi="Times New Roman" w:cs="Times New Roman"/>
          <w:sz w:val="24"/>
          <w:szCs w:val="24"/>
        </w:rPr>
        <w:t xml:space="preserve">Where a party or witness’ conduct or statements demonstrate that the party or witness is engaging in retaliatory conduct, including but not limited to witness tampering and intimidation, the </w:t>
      </w:r>
      <w:r>
        <w:rPr>
          <w:rFonts w:ascii="Times New Roman" w:eastAsia="Times New Roman" w:hAnsi="Times New Roman" w:cs="Times New Roman"/>
          <w:sz w:val="24"/>
          <w:szCs w:val="24"/>
        </w:rPr>
        <w:t>Title IX Investigator or Title IX Hearing</w:t>
      </w:r>
      <w:r w:rsidR="002F0231">
        <w:rPr>
          <w:rFonts w:ascii="Times New Roman" w:eastAsia="Times New Roman" w:hAnsi="Times New Roman" w:cs="Times New Roman"/>
          <w:sz w:val="24"/>
          <w:szCs w:val="24"/>
        </w:rPr>
        <w:t xml:space="preserve"> Committee </w:t>
      </w:r>
      <w:bookmarkStart w:id="0" w:name="_GoBack"/>
      <w:bookmarkEnd w:id="0"/>
      <w:r w:rsidRPr="00D46E85">
        <w:rPr>
          <w:rFonts w:ascii="Times New Roman" w:eastAsia="Times New Roman" w:hAnsi="Times New Roman" w:cs="Times New Roman"/>
          <w:sz w:val="24"/>
          <w:szCs w:val="24"/>
        </w:rPr>
        <w:t>may draw an adverse inference as to that party or witness’ credibility.</w:t>
      </w:r>
    </w:p>
    <w:p w14:paraId="0CEC1585" w14:textId="77777777" w:rsidR="00EB11B9" w:rsidRPr="00D46E85" w:rsidRDefault="00EB11B9" w:rsidP="00EB11B9">
      <w:pPr>
        <w:rPr>
          <w:rFonts w:ascii="Times New Roman" w:hAnsi="Times New Roman" w:cs="Times New Roman"/>
          <w:b/>
          <w:bCs/>
          <w:sz w:val="24"/>
          <w:szCs w:val="24"/>
        </w:rPr>
      </w:pPr>
    </w:p>
    <w:p w14:paraId="58024D35" w14:textId="77777777" w:rsidR="00EB11B9" w:rsidRPr="00D46E85" w:rsidRDefault="00EB11B9" w:rsidP="00EB11B9">
      <w:pPr>
        <w:rPr>
          <w:rFonts w:ascii="Times New Roman" w:hAnsi="Times New Roman" w:cs="Times New Roman"/>
          <w:b/>
          <w:bCs/>
          <w:sz w:val="24"/>
          <w:szCs w:val="24"/>
        </w:rPr>
      </w:pPr>
    </w:p>
    <w:p w14:paraId="6B58C570" w14:textId="77777777" w:rsidR="00EB11B9" w:rsidRPr="00D46E85" w:rsidRDefault="00EB11B9" w:rsidP="00EB11B9">
      <w:pPr>
        <w:pBdr>
          <w:top w:val="nil"/>
          <w:left w:val="nil"/>
          <w:bottom w:val="nil"/>
          <w:right w:val="nil"/>
          <w:between w:val="nil"/>
        </w:pBdr>
        <w:rPr>
          <w:rFonts w:ascii="Times New Roman" w:hAnsi="Times New Roman" w:cs="Times New Roman"/>
          <w:b/>
          <w:bCs/>
          <w:sz w:val="24"/>
          <w:szCs w:val="24"/>
        </w:rPr>
      </w:pPr>
      <w:r w:rsidRPr="00D46E85">
        <w:rPr>
          <w:rFonts w:ascii="Times New Roman" w:hAnsi="Times New Roman" w:cs="Times New Roman"/>
          <w:b/>
          <w:bCs/>
          <w:sz w:val="24"/>
          <w:szCs w:val="24"/>
        </w:rPr>
        <w:t>Components of the Determination Regarding Responsibility</w:t>
      </w:r>
    </w:p>
    <w:p w14:paraId="479B5C10" w14:textId="77777777" w:rsidR="00EB11B9" w:rsidRPr="00D46E85" w:rsidRDefault="00EB11B9" w:rsidP="00EB11B9">
      <w:pPr>
        <w:pBdr>
          <w:top w:val="nil"/>
          <w:left w:val="nil"/>
          <w:bottom w:val="nil"/>
          <w:right w:val="nil"/>
          <w:between w:val="nil"/>
        </w:pBdr>
        <w:rPr>
          <w:rFonts w:ascii="Times New Roman" w:hAnsi="Times New Roman" w:cs="Times New Roman"/>
          <w:sz w:val="24"/>
          <w:szCs w:val="24"/>
        </w:rPr>
      </w:pPr>
    </w:p>
    <w:p w14:paraId="2E27ADC0" w14:textId="1A16F020" w:rsidR="00EB11B9" w:rsidRPr="00D46E85" w:rsidRDefault="00EB11B9" w:rsidP="00EB11B9">
      <w:pPr>
        <w:pBdr>
          <w:top w:val="nil"/>
          <w:left w:val="nil"/>
          <w:bottom w:val="nil"/>
          <w:right w:val="nil"/>
          <w:between w:val="nil"/>
        </w:pBdr>
        <w:rPr>
          <w:rFonts w:ascii="Times New Roman" w:hAnsi="Times New Roman" w:cs="Times New Roman"/>
          <w:sz w:val="24"/>
          <w:szCs w:val="24"/>
        </w:rPr>
      </w:pPr>
      <w:r w:rsidRPr="00D46E85">
        <w:rPr>
          <w:rFonts w:ascii="Times New Roman" w:hAnsi="Times New Roman" w:cs="Times New Roman"/>
          <w:sz w:val="24"/>
          <w:szCs w:val="24"/>
        </w:rPr>
        <w:t xml:space="preserve">The written </w:t>
      </w:r>
      <w:r w:rsidR="00866A47">
        <w:rPr>
          <w:rFonts w:ascii="Times New Roman" w:hAnsi="Times New Roman" w:cs="Times New Roman"/>
          <w:sz w:val="24"/>
          <w:szCs w:val="24"/>
        </w:rPr>
        <w:t>d</w:t>
      </w:r>
      <w:r w:rsidRPr="00D46E85">
        <w:rPr>
          <w:rFonts w:ascii="Times New Roman" w:hAnsi="Times New Roman" w:cs="Times New Roman"/>
          <w:sz w:val="24"/>
          <w:szCs w:val="24"/>
        </w:rPr>
        <w:t xml:space="preserve">etermination </w:t>
      </w:r>
      <w:r w:rsidR="00866A47">
        <w:rPr>
          <w:rFonts w:ascii="Times New Roman" w:hAnsi="Times New Roman" w:cs="Times New Roman"/>
          <w:sz w:val="24"/>
          <w:szCs w:val="24"/>
        </w:rPr>
        <w:t>r</w:t>
      </w:r>
      <w:r w:rsidRPr="00D46E85">
        <w:rPr>
          <w:rFonts w:ascii="Times New Roman" w:hAnsi="Times New Roman" w:cs="Times New Roman"/>
          <w:sz w:val="24"/>
          <w:szCs w:val="24"/>
        </w:rPr>
        <w:t xml:space="preserve">egarding </w:t>
      </w:r>
      <w:r w:rsidR="00866A47">
        <w:rPr>
          <w:rFonts w:ascii="Times New Roman" w:hAnsi="Times New Roman" w:cs="Times New Roman"/>
          <w:sz w:val="24"/>
          <w:szCs w:val="24"/>
        </w:rPr>
        <w:t>r</w:t>
      </w:r>
      <w:r w:rsidRPr="00D46E85">
        <w:rPr>
          <w:rFonts w:ascii="Times New Roman" w:hAnsi="Times New Roman" w:cs="Times New Roman"/>
          <w:sz w:val="24"/>
          <w:szCs w:val="24"/>
        </w:rPr>
        <w:t xml:space="preserve">esponsibility will be issued simultaneously to all parties through their institution email account, or other reasonable means as necessary. The </w:t>
      </w:r>
      <w:r w:rsidR="00866A47">
        <w:rPr>
          <w:rFonts w:ascii="Times New Roman" w:hAnsi="Times New Roman" w:cs="Times New Roman"/>
          <w:sz w:val="24"/>
          <w:szCs w:val="24"/>
        </w:rPr>
        <w:t>d</w:t>
      </w:r>
      <w:r w:rsidRPr="00D46E85">
        <w:rPr>
          <w:rFonts w:ascii="Times New Roman" w:hAnsi="Times New Roman" w:cs="Times New Roman"/>
          <w:sz w:val="24"/>
          <w:szCs w:val="24"/>
        </w:rPr>
        <w:t>etermination will include:</w:t>
      </w:r>
    </w:p>
    <w:p w14:paraId="434173B8" w14:textId="77777777" w:rsidR="00EB11B9" w:rsidRPr="00D46E85" w:rsidRDefault="00EB11B9" w:rsidP="00EB11B9">
      <w:pPr>
        <w:pStyle w:val="ListParagraph"/>
        <w:numPr>
          <w:ilvl w:val="0"/>
          <w:numId w:val="17"/>
        </w:numPr>
        <w:pBdr>
          <w:top w:val="nil"/>
          <w:left w:val="nil"/>
          <w:bottom w:val="nil"/>
          <w:right w:val="nil"/>
          <w:between w:val="nil"/>
        </w:pBdr>
        <w:rPr>
          <w:rFonts w:ascii="Times New Roman" w:hAnsi="Times New Roman" w:cs="Times New Roman"/>
          <w:sz w:val="24"/>
          <w:szCs w:val="24"/>
        </w:rPr>
      </w:pPr>
      <w:r w:rsidRPr="00D46E85">
        <w:rPr>
          <w:rFonts w:ascii="Times New Roman" w:hAnsi="Times New Roman" w:cs="Times New Roman"/>
          <w:sz w:val="24"/>
          <w:szCs w:val="24"/>
        </w:rPr>
        <w:t>Identification of the allegations potentially constituting covered sexual harassment;</w:t>
      </w:r>
    </w:p>
    <w:p w14:paraId="410132EF" w14:textId="77777777" w:rsidR="00EB11B9" w:rsidRPr="00D46E85" w:rsidRDefault="00EB11B9" w:rsidP="00EB11B9">
      <w:pPr>
        <w:pStyle w:val="ListParagraph"/>
        <w:numPr>
          <w:ilvl w:val="0"/>
          <w:numId w:val="17"/>
        </w:numPr>
        <w:pBdr>
          <w:top w:val="nil"/>
          <w:left w:val="nil"/>
          <w:bottom w:val="nil"/>
          <w:right w:val="nil"/>
          <w:between w:val="nil"/>
        </w:pBdr>
        <w:rPr>
          <w:rFonts w:ascii="Times New Roman" w:hAnsi="Times New Roman" w:cs="Times New Roman"/>
          <w:sz w:val="24"/>
          <w:szCs w:val="24"/>
        </w:rPr>
      </w:pPr>
      <w:r w:rsidRPr="00D46E85">
        <w:rPr>
          <w:rFonts w:ascii="Times New Roman" w:hAnsi="Times New Roman" w:cs="Times New Roman"/>
          <w:sz w:val="24"/>
          <w:szCs w:val="24"/>
        </w:rPr>
        <w:t>A description of the procedural steps taken from the receipt of the formal complaint through the determination, including any notifications to the parties, interviews with parties and witnesses, site visits, methods used to gather other evidence, and hearings held;</w:t>
      </w:r>
    </w:p>
    <w:p w14:paraId="660BD38A" w14:textId="77777777" w:rsidR="00EB11B9" w:rsidRPr="00D46E85" w:rsidRDefault="00EB11B9" w:rsidP="00EB11B9">
      <w:pPr>
        <w:pStyle w:val="ListParagraph"/>
        <w:numPr>
          <w:ilvl w:val="0"/>
          <w:numId w:val="17"/>
        </w:numPr>
        <w:pBdr>
          <w:top w:val="nil"/>
          <w:left w:val="nil"/>
          <w:bottom w:val="nil"/>
          <w:right w:val="nil"/>
          <w:between w:val="nil"/>
        </w:pBdr>
        <w:rPr>
          <w:rFonts w:ascii="Times New Roman" w:hAnsi="Times New Roman" w:cs="Times New Roman"/>
          <w:sz w:val="24"/>
          <w:szCs w:val="24"/>
        </w:rPr>
      </w:pPr>
      <w:r w:rsidRPr="00D46E85">
        <w:rPr>
          <w:rFonts w:ascii="Times New Roman" w:hAnsi="Times New Roman" w:cs="Times New Roman"/>
          <w:sz w:val="24"/>
          <w:szCs w:val="24"/>
        </w:rPr>
        <w:t>Findings of fact supporting the determination;</w:t>
      </w:r>
    </w:p>
    <w:p w14:paraId="6EBF315E" w14:textId="7D06AD86" w:rsidR="00EB11B9" w:rsidRPr="00D46E85" w:rsidRDefault="00EB11B9" w:rsidP="00EB11B9">
      <w:pPr>
        <w:pStyle w:val="ListParagraph"/>
        <w:numPr>
          <w:ilvl w:val="0"/>
          <w:numId w:val="17"/>
        </w:numPr>
        <w:pBdr>
          <w:top w:val="nil"/>
          <w:left w:val="nil"/>
          <w:bottom w:val="nil"/>
          <w:right w:val="nil"/>
          <w:between w:val="nil"/>
        </w:pBdr>
        <w:rPr>
          <w:rFonts w:ascii="Times New Roman" w:hAnsi="Times New Roman" w:cs="Times New Roman"/>
          <w:sz w:val="24"/>
          <w:szCs w:val="24"/>
        </w:rPr>
      </w:pPr>
      <w:r w:rsidRPr="00D46E85">
        <w:rPr>
          <w:rFonts w:ascii="Times New Roman" w:hAnsi="Times New Roman" w:cs="Times New Roman"/>
          <w:sz w:val="24"/>
          <w:szCs w:val="24"/>
        </w:rPr>
        <w:t xml:space="preserve">Conclusions regarding which section of the </w:t>
      </w:r>
      <w:r>
        <w:rPr>
          <w:rFonts w:ascii="Times New Roman" w:hAnsi="Times New Roman" w:cs="Times New Roman"/>
          <w:sz w:val="24"/>
          <w:szCs w:val="24"/>
        </w:rPr>
        <w:t xml:space="preserve">Title IX Grievance Policy </w:t>
      </w:r>
      <w:r w:rsidRPr="00D46E85">
        <w:rPr>
          <w:rFonts w:ascii="Times New Roman" w:hAnsi="Times New Roman" w:cs="Times New Roman"/>
          <w:sz w:val="24"/>
          <w:szCs w:val="24"/>
        </w:rPr>
        <w:t>the respondent has or has not violated.</w:t>
      </w:r>
    </w:p>
    <w:p w14:paraId="37D5D3FE" w14:textId="77777777" w:rsidR="00EB11B9" w:rsidRPr="00D46E85" w:rsidRDefault="00EB11B9" w:rsidP="00EB11B9">
      <w:pPr>
        <w:pStyle w:val="ListParagraph"/>
        <w:numPr>
          <w:ilvl w:val="0"/>
          <w:numId w:val="17"/>
        </w:numPr>
        <w:pBdr>
          <w:top w:val="nil"/>
          <w:left w:val="nil"/>
          <w:bottom w:val="nil"/>
          <w:right w:val="nil"/>
          <w:between w:val="nil"/>
        </w:pBdr>
        <w:rPr>
          <w:rFonts w:ascii="Times New Roman" w:hAnsi="Times New Roman" w:cs="Times New Roman"/>
          <w:sz w:val="24"/>
          <w:szCs w:val="24"/>
        </w:rPr>
      </w:pPr>
      <w:r w:rsidRPr="00D46E85">
        <w:rPr>
          <w:rFonts w:ascii="Times New Roman" w:hAnsi="Times New Roman" w:cs="Times New Roman"/>
          <w:sz w:val="24"/>
          <w:szCs w:val="24"/>
        </w:rPr>
        <w:t>For each allegation:</w:t>
      </w:r>
    </w:p>
    <w:p w14:paraId="21328008" w14:textId="77777777" w:rsidR="00EB11B9" w:rsidRPr="00D46E85" w:rsidRDefault="00EB11B9" w:rsidP="00EB11B9">
      <w:pPr>
        <w:pStyle w:val="ListParagraph"/>
        <w:numPr>
          <w:ilvl w:val="1"/>
          <w:numId w:val="17"/>
        </w:numPr>
        <w:pBdr>
          <w:top w:val="nil"/>
          <w:left w:val="nil"/>
          <w:bottom w:val="nil"/>
          <w:right w:val="nil"/>
          <w:between w:val="nil"/>
        </w:pBdr>
        <w:rPr>
          <w:rFonts w:ascii="Times New Roman" w:hAnsi="Times New Roman" w:cs="Times New Roman"/>
          <w:sz w:val="24"/>
          <w:szCs w:val="24"/>
        </w:rPr>
      </w:pPr>
      <w:r w:rsidRPr="00D46E85">
        <w:rPr>
          <w:rFonts w:ascii="Times New Roman" w:hAnsi="Times New Roman" w:cs="Times New Roman"/>
          <w:sz w:val="24"/>
          <w:szCs w:val="24"/>
        </w:rPr>
        <w:t>A statement of, and rationale for, a determination regarding responsibility;</w:t>
      </w:r>
    </w:p>
    <w:p w14:paraId="296674B2" w14:textId="043BECD6" w:rsidR="00EB11B9" w:rsidRPr="00D46E85" w:rsidRDefault="00EB11B9" w:rsidP="00EB11B9">
      <w:pPr>
        <w:pStyle w:val="ListParagraph"/>
        <w:numPr>
          <w:ilvl w:val="1"/>
          <w:numId w:val="17"/>
        </w:numPr>
        <w:pBdr>
          <w:top w:val="nil"/>
          <w:left w:val="nil"/>
          <w:bottom w:val="nil"/>
          <w:right w:val="nil"/>
          <w:between w:val="nil"/>
        </w:pBdr>
        <w:rPr>
          <w:rFonts w:ascii="Times New Roman" w:hAnsi="Times New Roman" w:cs="Times New Roman"/>
          <w:sz w:val="24"/>
          <w:szCs w:val="24"/>
        </w:rPr>
      </w:pPr>
      <w:r w:rsidRPr="00D46E85">
        <w:rPr>
          <w:rFonts w:ascii="Times New Roman" w:hAnsi="Times New Roman" w:cs="Times New Roman"/>
          <w:sz w:val="24"/>
          <w:szCs w:val="24"/>
        </w:rPr>
        <w:t xml:space="preserve">A statement of, and rationale for, any disciplinary sanctions </w:t>
      </w:r>
      <w:r w:rsidR="00866A47">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imposes on the respondent; and </w:t>
      </w:r>
    </w:p>
    <w:p w14:paraId="5A979692" w14:textId="09F98AAA" w:rsidR="00EB11B9" w:rsidRPr="00D46E85" w:rsidRDefault="00EB11B9" w:rsidP="00EB11B9">
      <w:pPr>
        <w:pStyle w:val="ListParagraph"/>
        <w:numPr>
          <w:ilvl w:val="1"/>
          <w:numId w:val="17"/>
        </w:numPr>
        <w:pBdr>
          <w:top w:val="nil"/>
          <w:left w:val="nil"/>
          <w:bottom w:val="nil"/>
          <w:right w:val="nil"/>
          <w:between w:val="nil"/>
        </w:pBdr>
        <w:rPr>
          <w:rFonts w:ascii="Times New Roman" w:hAnsi="Times New Roman" w:cs="Times New Roman"/>
          <w:sz w:val="24"/>
          <w:szCs w:val="24"/>
        </w:rPr>
      </w:pPr>
      <w:r w:rsidRPr="00D46E85">
        <w:rPr>
          <w:rFonts w:ascii="Times New Roman" w:hAnsi="Times New Roman" w:cs="Times New Roman"/>
          <w:sz w:val="24"/>
          <w:szCs w:val="24"/>
        </w:rPr>
        <w:lastRenderedPageBreak/>
        <w:t xml:space="preserve">A statement of, and rationale for, whether remedies designed to restore or preserve equal access to </w:t>
      </w:r>
      <w:r w:rsidR="00866A47">
        <w:rPr>
          <w:rFonts w:ascii="Times New Roman" w:hAnsi="Times New Roman" w:cs="Times New Roman"/>
          <w:sz w:val="24"/>
          <w:szCs w:val="24"/>
        </w:rPr>
        <w:t>Mohawk Valley Community College</w:t>
      </w:r>
      <w:r w:rsidRPr="00D46E85">
        <w:rPr>
          <w:rFonts w:ascii="Times New Roman" w:hAnsi="Times New Roman" w:cs="Times New Roman"/>
          <w:sz w:val="24"/>
          <w:szCs w:val="24"/>
        </w:rPr>
        <w:t>’s education program or activity will be provided by the recipient to the complainant; and</w:t>
      </w:r>
    </w:p>
    <w:p w14:paraId="04784AF1" w14:textId="77777777" w:rsidR="00EB11B9" w:rsidRPr="00D46E85" w:rsidRDefault="00EB11B9" w:rsidP="00EB11B9">
      <w:pPr>
        <w:pStyle w:val="ListParagraph"/>
        <w:numPr>
          <w:ilvl w:val="0"/>
          <w:numId w:val="17"/>
        </w:numPr>
        <w:pBdr>
          <w:top w:val="nil"/>
          <w:left w:val="nil"/>
          <w:bottom w:val="nil"/>
          <w:right w:val="nil"/>
          <w:between w:val="nil"/>
        </w:pBdr>
        <w:rPr>
          <w:rFonts w:ascii="Times New Roman" w:hAnsi="Times New Roman" w:cs="Times New Roman"/>
          <w:sz w:val="24"/>
          <w:szCs w:val="24"/>
        </w:rPr>
      </w:pPr>
      <w:r w:rsidRPr="00D46E85">
        <w:rPr>
          <w:rFonts w:ascii="Times New Roman" w:hAnsi="Times New Roman" w:cs="Times New Roman"/>
          <w:sz w:val="24"/>
          <w:szCs w:val="24"/>
        </w:rPr>
        <w:t xml:space="preserve">The recipient’s procedures and the permitted reasons for the complainant and respondent to appeal (described below in “Appeal”). </w:t>
      </w:r>
    </w:p>
    <w:p w14:paraId="15DFA23F" w14:textId="77777777" w:rsidR="00EB11B9" w:rsidRPr="00D46E85" w:rsidRDefault="00EB11B9" w:rsidP="00EB11B9">
      <w:pPr>
        <w:pBdr>
          <w:top w:val="nil"/>
          <w:left w:val="nil"/>
          <w:bottom w:val="nil"/>
          <w:right w:val="nil"/>
          <w:between w:val="nil"/>
        </w:pBdr>
        <w:rPr>
          <w:rFonts w:ascii="Times New Roman" w:hAnsi="Times New Roman" w:cs="Times New Roman"/>
          <w:b/>
          <w:bCs/>
          <w:sz w:val="24"/>
          <w:szCs w:val="24"/>
        </w:rPr>
      </w:pPr>
    </w:p>
    <w:p w14:paraId="3F60022F" w14:textId="77777777" w:rsidR="00030D2C" w:rsidRDefault="00030D2C" w:rsidP="00EB11B9">
      <w:pPr>
        <w:pBdr>
          <w:top w:val="nil"/>
          <w:left w:val="nil"/>
          <w:bottom w:val="nil"/>
          <w:right w:val="nil"/>
          <w:between w:val="nil"/>
        </w:pBdr>
        <w:rPr>
          <w:rFonts w:ascii="Times New Roman" w:hAnsi="Times New Roman" w:cs="Times New Roman"/>
          <w:b/>
          <w:bCs/>
          <w:sz w:val="24"/>
          <w:szCs w:val="24"/>
        </w:rPr>
      </w:pPr>
    </w:p>
    <w:p w14:paraId="6140A0DC" w14:textId="77777777" w:rsidR="00EB11B9" w:rsidRPr="00D46E85" w:rsidRDefault="00EB11B9" w:rsidP="00EB11B9">
      <w:pPr>
        <w:pBdr>
          <w:top w:val="nil"/>
          <w:left w:val="nil"/>
          <w:bottom w:val="nil"/>
          <w:right w:val="nil"/>
          <w:between w:val="nil"/>
        </w:pBdr>
        <w:rPr>
          <w:rFonts w:ascii="Times New Roman" w:hAnsi="Times New Roman" w:cs="Times New Roman"/>
          <w:b/>
          <w:bCs/>
          <w:sz w:val="24"/>
          <w:szCs w:val="24"/>
        </w:rPr>
      </w:pPr>
      <w:r w:rsidRPr="00D46E85">
        <w:rPr>
          <w:rFonts w:ascii="Times New Roman" w:hAnsi="Times New Roman" w:cs="Times New Roman"/>
          <w:b/>
          <w:bCs/>
          <w:sz w:val="24"/>
          <w:szCs w:val="24"/>
        </w:rPr>
        <w:t>Timeline of Determination Regarding Responsibility</w:t>
      </w:r>
    </w:p>
    <w:p w14:paraId="07680552" w14:textId="77777777" w:rsidR="00030D2C" w:rsidRDefault="00030D2C" w:rsidP="00EB11B9">
      <w:pPr>
        <w:pBdr>
          <w:top w:val="nil"/>
          <w:left w:val="nil"/>
          <w:bottom w:val="nil"/>
          <w:right w:val="nil"/>
          <w:between w:val="nil"/>
        </w:pBdr>
        <w:rPr>
          <w:rFonts w:ascii="Times New Roman" w:hAnsi="Times New Roman" w:cs="Times New Roman"/>
          <w:sz w:val="24"/>
          <w:szCs w:val="24"/>
        </w:rPr>
      </w:pPr>
    </w:p>
    <w:p w14:paraId="3CA0D5C2" w14:textId="77777777" w:rsidR="00EB11B9" w:rsidRPr="00D46E85" w:rsidRDefault="00EB11B9" w:rsidP="00EB11B9">
      <w:pPr>
        <w:pBdr>
          <w:top w:val="nil"/>
          <w:left w:val="nil"/>
          <w:bottom w:val="nil"/>
          <w:right w:val="nil"/>
          <w:between w:val="nil"/>
        </w:pBdr>
        <w:rPr>
          <w:rFonts w:ascii="Times New Roman" w:hAnsi="Times New Roman" w:cs="Times New Roman"/>
          <w:sz w:val="24"/>
          <w:szCs w:val="24"/>
        </w:rPr>
      </w:pPr>
      <w:r w:rsidRPr="00D46E85">
        <w:rPr>
          <w:rFonts w:ascii="Times New Roman" w:hAnsi="Times New Roman" w:cs="Times New Roman"/>
          <w:sz w:val="24"/>
          <w:szCs w:val="24"/>
        </w:rPr>
        <w:t xml:space="preserve">If there are no extenuating circumstances, the determination regarding responsibility will be issued by </w:t>
      </w: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within </w:t>
      </w:r>
      <w:r w:rsidR="00030D2C">
        <w:rPr>
          <w:rFonts w:ascii="Times New Roman" w:hAnsi="Times New Roman" w:cs="Times New Roman"/>
          <w:sz w:val="24"/>
          <w:szCs w:val="24"/>
        </w:rPr>
        <w:t>f</w:t>
      </w:r>
      <w:r>
        <w:rPr>
          <w:rFonts w:ascii="Times New Roman" w:hAnsi="Times New Roman" w:cs="Times New Roman"/>
          <w:sz w:val="24"/>
          <w:szCs w:val="24"/>
        </w:rPr>
        <w:t>our</w:t>
      </w:r>
      <w:r w:rsidRPr="00A21882">
        <w:rPr>
          <w:rFonts w:ascii="Times New Roman" w:hAnsi="Times New Roman" w:cs="Times New Roman"/>
          <w:sz w:val="24"/>
          <w:szCs w:val="24"/>
        </w:rPr>
        <w:t xml:space="preserve"> (</w:t>
      </w:r>
      <w:r>
        <w:rPr>
          <w:rFonts w:ascii="Times New Roman" w:hAnsi="Times New Roman" w:cs="Times New Roman"/>
          <w:sz w:val="24"/>
          <w:szCs w:val="24"/>
        </w:rPr>
        <w:t>4</w:t>
      </w:r>
      <w:r w:rsidRPr="00A21882">
        <w:rPr>
          <w:rFonts w:ascii="Times New Roman" w:hAnsi="Times New Roman" w:cs="Times New Roman"/>
          <w:sz w:val="24"/>
          <w:szCs w:val="24"/>
        </w:rPr>
        <w:t>) business days</w:t>
      </w:r>
      <w:r w:rsidRPr="00457848">
        <w:rPr>
          <w:rFonts w:ascii="Times New Roman" w:hAnsi="Times New Roman" w:cs="Times New Roman"/>
          <w:sz w:val="24"/>
          <w:szCs w:val="24"/>
        </w:rPr>
        <w:t xml:space="preserve"> </w:t>
      </w:r>
      <w:r w:rsidRPr="00D46E85">
        <w:rPr>
          <w:rFonts w:ascii="Times New Roman" w:hAnsi="Times New Roman" w:cs="Times New Roman"/>
          <w:sz w:val="24"/>
          <w:szCs w:val="24"/>
        </w:rPr>
        <w:t xml:space="preserve">of the completion of the hearing. </w:t>
      </w:r>
    </w:p>
    <w:p w14:paraId="01354B72" w14:textId="77777777" w:rsidR="00EB11B9" w:rsidRPr="00D46E85" w:rsidRDefault="00EB11B9" w:rsidP="00EB11B9">
      <w:pPr>
        <w:pBdr>
          <w:top w:val="nil"/>
          <w:left w:val="nil"/>
          <w:bottom w:val="nil"/>
          <w:right w:val="nil"/>
          <w:between w:val="nil"/>
        </w:pBdr>
        <w:rPr>
          <w:rFonts w:ascii="Times New Roman" w:hAnsi="Times New Roman" w:cs="Times New Roman"/>
          <w:b/>
          <w:bCs/>
          <w:sz w:val="24"/>
          <w:szCs w:val="24"/>
        </w:rPr>
      </w:pPr>
    </w:p>
    <w:p w14:paraId="749C1154" w14:textId="77777777" w:rsidR="00EB11B9" w:rsidRPr="00D46E85" w:rsidRDefault="00EB11B9" w:rsidP="00EB11B9">
      <w:pPr>
        <w:pBdr>
          <w:top w:val="nil"/>
          <w:left w:val="nil"/>
          <w:bottom w:val="nil"/>
          <w:right w:val="nil"/>
          <w:between w:val="nil"/>
        </w:pBdr>
        <w:rPr>
          <w:rFonts w:ascii="Times New Roman" w:hAnsi="Times New Roman" w:cs="Times New Roman"/>
          <w:b/>
          <w:bCs/>
          <w:sz w:val="24"/>
          <w:szCs w:val="24"/>
        </w:rPr>
      </w:pPr>
      <w:r w:rsidRPr="00D46E85">
        <w:rPr>
          <w:rFonts w:ascii="Times New Roman" w:hAnsi="Times New Roman" w:cs="Times New Roman"/>
          <w:b/>
          <w:bCs/>
          <w:sz w:val="24"/>
          <w:szCs w:val="24"/>
        </w:rPr>
        <w:t>Finality</w:t>
      </w:r>
    </w:p>
    <w:p w14:paraId="2251B735" w14:textId="77777777" w:rsidR="00EB11B9" w:rsidRPr="00D46E85" w:rsidRDefault="00EB11B9" w:rsidP="00EB11B9">
      <w:pPr>
        <w:pBdr>
          <w:top w:val="nil"/>
          <w:left w:val="nil"/>
          <w:bottom w:val="nil"/>
          <w:right w:val="nil"/>
          <w:between w:val="nil"/>
        </w:pBdr>
        <w:rPr>
          <w:rFonts w:ascii="Times New Roman" w:hAnsi="Times New Roman" w:cs="Times New Roman"/>
          <w:sz w:val="24"/>
          <w:szCs w:val="24"/>
        </w:rPr>
      </w:pPr>
    </w:p>
    <w:p w14:paraId="33EE3CA7" w14:textId="6E2E55E8" w:rsidR="00EB11B9" w:rsidRPr="00D46E85" w:rsidRDefault="00EB11B9" w:rsidP="00EB11B9">
      <w:pPr>
        <w:pBdr>
          <w:top w:val="nil"/>
          <w:left w:val="nil"/>
          <w:bottom w:val="nil"/>
          <w:right w:val="nil"/>
          <w:between w:val="nil"/>
        </w:pBdr>
        <w:rPr>
          <w:rFonts w:ascii="Times New Roman" w:hAnsi="Times New Roman" w:cs="Times New Roman"/>
          <w:sz w:val="24"/>
          <w:szCs w:val="24"/>
        </w:rPr>
      </w:pPr>
      <w:r w:rsidRPr="00D46E85">
        <w:rPr>
          <w:rFonts w:ascii="Times New Roman" w:hAnsi="Times New Roman" w:cs="Times New Roman"/>
          <w:sz w:val="24"/>
          <w:szCs w:val="24"/>
        </w:rPr>
        <w:t xml:space="preserve">The determination regarding responsibility becomes final either on the date that </w:t>
      </w:r>
      <w:r w:rsidR="00866A47">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provides the parties with the written determination of the result of </w:t>
      </w:r>
      <w:r w:rsidR="00866A47">
        <w:rPr>
          <w:rFonts w:ascii="Times New Roman" w:hAnsi="Times New Roman" w:cs="Times New Roman"/>
          <w:sz w:val="24"/>
          <w:szCs w:val="24"/>
        </w:rPr>
        <w:t>any</w:t>
      </w:r>
      <w:r w:rsidRPr="00D46E85">
        <w:rPr>
          <w:rFonts w:ascii="Times New Roman" w:hAnsi="Times New Roman" w:cs="Times New Roman"/>
          <w:sz w:val="24"/>
          <w:szCs w:val="24"/>
        </w:rPr>
        <w:t xml:space="preserve"> appeal filed consistent with the procedures and timeline outlined in “Appeals</w:t>
      </w:r>
      <w:r w:rsidR="00866A47">
        <w:rPr>
          <w:rFonts w:ascii="Times New Roman" w:hAnsi="Times New Roman" w:cs="Times New Roman"/>
          <w:sz w:val="24"/>
          <w:szCs w:val="24"/>
        </w:rPr>
        <w:t>,</w:t>
      </w:r>
      <w:r w:rsidRPr="00D46E85">
        <w:rPr>
          <w:rFonts w:ascii="Times New Roman" w:hAnsi="Times New Roman" w:cs="Times New Roman"/>
          <w:sz w:val="24"/>
          <w:szCs w:val="24"/>
        </w:rPr>
        <w:t xml:space="preserve">” below, or if an appeal is not filed, the date on which the opportunity to appeal expires. </w:t>
      </w:r>
    </w:p>
    <w:p w14:paraId="0E34216F" w14:textId="77777777" w:rsidR="001F35C6" w:rsidRDefault="001F35C6" w:rsidP="00EB11B9">
      <w:pPr>
        <w:rPr>
          <w:rFonts w:ascii="Times New Roman" w:hAnsi="Times New Roman" w:cs="Times New Roman"/>
          <w:b/>
          <w:bCs/>
          <w:sz w:val="24"/>
          <w:szCs w:val="24"/>
          <w:u w:val="single"/>
        </w:rPr>
      </w:pPr>
    </w:p>
    <w:p w14:paraId="02E92F80" w14:textId="00F367DC" w:rsidR="00EB11B9" w:rsidRPr="00D46E85" w:rsidRDefault="00EB11B9" w:rsidP="00EB11B9">
      <w:pPr>
        <w:rPr>
          <w:rFonts w:ascii="Times New Roman" w:hAnsi="Times New Roman" w:cs="Times New Roman"/>
          <w:b/>
          <w:bCs/>
          <w:sz w:val="24"/>
          <w:szCs w:val="24"/>
        </w:rPr>
      </w:pPr>
      <w:r w:rsidRPr="00D46E85">
        <w:rPr>
          <w:rFonts w:ascii="Times New Roman" w:hAnsi="Times New Roman" w:cs="Times New Roman"/>
          <w:b/>
          <w:bCs/>
          <w:sz w:val="24"/>
          <w:szCs w:val="24"/>
          <w:u w:val="single"/>
        </w:rPr>
        <w:t>Appeals</w:t>
      </w:r>
    </w:p>
    <w:p w14:paraId="46CFE085" w14:textId="77777777" w:rsidR="00EB11B9" w:rsidRPr="00D46E85" w:rsidRDefault="00EB11B9" w:rsidP="00EB11B9">
      <w:pPr>
        <w:rPr>
          <w:rFonts w:ascii="Times New Roman" w:hAnsi="Times New Roman" w:cs="Times New Roman"/>
          <w:sz w:val="24"/>
          <w:szCs w:val="24"/>
        </w:rPr>
      </w:pPr>
    </w:p>
    <w:p w14:paraId="2FE52FCD" w14:textId="2FFF2B50"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E</w:t>
      </w:r>
      <w:r w:rsidR="00C83F00">
        <w:rPr>
          <w:rFonts w:ascii="Times New Roman" w:hAnsi="Times New Roman" w:cs="Times New Roman"/>
          <w:sz w:val="24"/>
          <w:szCs w:val="24"/>
        </w:rPr>
        <w:t>ither</w:t>
      </w:r>
      <w:r w:rsidRPr="00D46E85">
        <w:rPr>
          <w:rFonts w:ascii="Times New Roman" w:hAnsi="Times New Roman" w:cs="Times New Roman"/>
          <w:sz w:val="24"/>
          <w:szCs w:val="24"/>
        </w:rPr>
        <w:t xml:space="preserve"> party may appeal (1) the dismissal of a formal complaint or any included allegations and/or (2) a determination regarding responsibility. To appeal, a party must submit their written appeal within</w:t>
      </w:r>
      <w:r>
        <w:rPr>
          <w:rFonts w:ascii="Times New Roman" w:hAnsi="Times New Roman" w:cs="Times New Roman"/>
          <w:sz w:val="24"/>
          <w:szCs w:val="24"/>
        </w:rPr>
        <w:t xml:space="preserve"> </w:t>
      </w:r>
      <w:r w:rsidRPr="00A21882">
        <w:rPr>
          <w:rFonts w:ascii="Times New Roman" w:hAnsi="Times New Roman" w:cs="Times New Roman"/>
          <w:sz w:val="24"/>
          <w:szCs w:val="24"/>
        </w:rPr>
        <w:t>five (5) business days</w:t>
      </w:r>
      <w:r w:rsidRPr="00D46E85">
        <w:rPr>
          <w:rFonts w:ascii="Times New Roman" w:hAnsi="Times New Roman" w:cs="Times New Roman"/>
          <w:sz w:val="24"/>
          <w:szCs w:val="24"/>
        </w:rPr>
        <w:t xml:space="preserve"> of being notified of the decision, indicating the grounds for the appeal.</w:t>
      </w:r>
      <w:r w:rsidR="00417F4B">
        <w:rPr>
          <w:rFonts w:ascii="Times New Roman" w:hAnsi="Times New Roman" w:cs="Times New Roman"/>
          <w:sz w:val="24"/>
          <w:szCs w:val="24"/>
        </w:rPr>
        <w:t xml:space="preserve"> Each appeal begins with a </w:t>
      </w:r>
      <w:r w:rsidR="00C83F00">
        <w:rPr>
          <w:rFonts w:ascii="Times New Roman" w:hAnsi="Times New Roman" w:cs="Times New Roman"/>
          <w:sz w:val="24"/>
          <w:szCs w:val="24"/>
        </w:rPr>
        <w:t xml:space="preserve">written </w:t>
      </w:r>
      <w:r w:rsidR="00417F4B">
        <w:rPr>
          <w:rFonts w:ascii="Times New Roman" w:hAnsi="Times New Roman" w:cs="Times New Roman"/>
          <w:sz w:val="24"/>
          <w:szCs w:val="24"/>
        </w:rPr>
        <w:t>request for appeal</w:t>
      </w:r>
      <w:r w:rsidR="00C83F00">
        <w:rPr>
          <w:rFonts w:ascii="Times New Roman" w:hAnsi="Times New Roman" w:cs="Times New Roman"/>
          <w:sz w:val="24"/>
          <w:szCs w:val="24"/>
        </w:rPr>
        <w:t>, and must be based upon one of the following</w:t>
      </w:r>
      <w:r w:rsidR="00417F4B">
        <w:rPr>
          <w:rFonts w:ascii="Times New Roman" w:hAnsi="Times New Roman" w:cs="Times New Roman"/>
          <w:sz w:val="24"/>
          <w:szCs w:val="24"/>
        </w:rPr>
        <w:t xml:space="preserve"> limited grounds for appeal</w:t>
      </w:r>
      <w:r w:rsidR="00C83F00">
        <w:rPr>
          <w:rFonts w:ascii="Times New Roman" w:hAnsi="Times New Roman" w:cs="Times New Roman"/>
          <w:sz w:val="24"/>
          <w:szCs w:val="24"/>
        </w:rPr>
        <w:t>:</w:t>
      </w:r>
      <w:r w:rsidR="00417F4B">
        <w:rPr>
          <w:rFonts w:ascii="Times New Roman" w:hAnsi="Times New Roman" w:cs="Times New Roman"/>
          <w:sz w:val="24"/>
          <w:szCs w:val="24"/>
        </w:rPr>
        <w:t xml:space="preserve">  </w:t>
      </w:r>
    </w:p>
    <w:p w14:paraId="0667A205" w14:textId="77777777" w:rsidR="00EB11B9" w:rsidRPr="00D46E85" w:rsidRDefault="00EB11B9" w:rsidP="00EB11B9">
      <w:pPr>
        <w:rPr>
          <w:rFonts w:ascii="Times New Roman" w:hAnsi="Times New Roman" w:cs="Times New Roman"/>
          <w:sz w:val="24"/>
          <w:szCs w:val="24"/>
        </w:rPr>
      </w:pPr>
    </w:p>
    <w:p w14:paraId="50BF456D" w14:textId="4AB4C938" w:rsidR="00EB11B9" w:rsidRPr="00D46E85" w:rsidRDefault="00C83F00" w:rsidP="00EB11B9">
      <w:pPr>
        <w:pStyle w:val="ListParagraph"/>
        <w:numPr>
          <w:ilvl w:val="0"/>
          <w:numId w:val="18"/>
        </w:numPr>
        <w:rPr>
          <w:rFonts w:ascii="Times New Roman" w:hAnsi="Times New Roman" w:cs="Times New Roman"/>
          <w:sz w:val="24"/>
          <w:szCs w:val="24"/>
        </w:rPr>
      </w:pPr>
      <w:r>
        <w:rPr>
          <w:rFonts w:ascii="Times New Roman" w:hAnsi="Times New Roman" w:cs="Times New Roman"/>
          <w:sz w:val="24"/>
          <w:szCs w:val="24"/>
        </w:rPr>
        <w:t>A p</w:t>
      </w:r>
      <w:r w:rsidR="00EB11B9" w:rsidRPr="00D46E85">
        <w:rPr>
          <w:rFonts w:ascii="Times New Roman" w:hAnsi="Times New Roman" w:cs="Times New Roman"/>
          <w:sz w:val="24"/>
          <w:szCs w:val="24"/>
        </w:rPr>
        <w:t xml:space="preserve">rocedural irregularity </w:t>
      </w:r>
      <w:r>
        <w:rPr>
          <w:rFonts w:ascii="Times New Roman" w:hAnsi="Times New Roman" w:cs="Times New Roman"/>
          <w:sz w:val="24"/>
          <w:szCs w:val="24"/>
        </w:rPr>
        <w:t xml:space="preserve">existed </w:t>
      </w:r>
      <w:r w:rsidR="00EB11B9" w:rsidRPr="00D46E85">
        <w:rPr>
          <w:rFonts w:ascii="Times New Roman" w:hAnsi="Times New Roman" w:cs="Times New Roman"/>
          <w:sz w:val="24"/>
          <w:szCs w:val="24"/>
        </w:rPr>
        <w:t>that affected the outcome of the matter</w:t>
      </w:r>
      <w:r>
        <w:rPr>
          <w:rFonts w:ascii="Times New Roman" w:hAnsi="Times New Roman" w:cs="Times New Roman"/>
          <w:sz w:val="24"/>
          <w:szCs w:val="24"/>
        </w:rPr>
        <w:t>;</w:t>
      </w:r>
    </w:p>
    <w:p w14:paraId="54D7357F" w14:textId="5FC05E3F" w:rsidR="00EB11B9" w:rsidRPr="00D46E85" w:rsidRDefault="00EB11B9" w:rsidP="00EB11B9">
      <w:pPr>
        <w:pStyle w:val="ListParagraph"/>
        <w:numPr>
          <w:ilvl w:val="0"/>
          <w:numId w:val="18"/>
        </w:numPr>
        <w:rPr>
          <w:rFonts w:ascii="Times New Roman" w:hAnsi="Times New Roman" w:cs="Times New Roman"/>
          <w:sz w:val="24"/>
          <w:szCs w:val="24"/>
        </w:rPr>
      </w:pPr>
      <w:r w:rsidRPr="00D46E85">
        <w:rPr>
          <w:rFonts w:ascii="Times New Roman" w:hAnsi="Times New Roman" w:cs="Times New Roman"/>
          <w:sz w:val="24"/>
          <w:szCs w:val="24"/>
        </w:rPr>
        <w:t>New evidence that was not reasonably available at the time the determination regarding responsibility or dismissal was made, that could affect the outcome of the matter</w:t>
      </w:r>
      <w:r w:rsidR="00C83F00">
        <w:rPr>
          <w:rFonts w:ascii="Times New Roman" w:hAnsi="Times New Roman" w:cs="Times New Roman"/>
          <w:sz w:val="24"/>
          <w:szCs w:val="24"/>
        </w:rPr>
        <w:t>, has been discovered</w:t>
      </w:r>
      <w:r w:rsidRPr="00D46E85">
        <w:rPr>
          <w:rFonts w:ascii="Times New Roman" w:hAnsi="Times New Roman" w:cs="Times New Roman"/>
          <w:sz w:val="24"/>
          <w:szCs w:val="24"/>
        </w:rPr>
        <w:t>;</w:t>
      </w:r>
    </w:p>
    <w:p w14:paraId="5F2C2D3D" w14:textId="14983E17" w:rsidR="00EB11B9" w:rsidRPr="00D46E85" w:rsidRDefault="00EB11B9" w:rsidP="00EB11B9">
      <w:pPr>
        <w:pStyle w:val="ListParagraph"/>
        <w:numPr>
          <w:ilvl w:val="0"/>
          <w:numId w:val="18"/>
        </w:numPr>
        <w:rPr>
          <w:rFonts w:ascii="Times New Roman" w:hAnsi="Times New Roman" w:cs="Times New Roman"/>
          <w:sz w:val="24"/>
          <w:szCs w:val="24"/>
        </w:rPr>
      </w:pPr>
      <w:r w:rsidRPr="00D46E85">
        <w:rPr>
          <w:rFonts w:ascii="Times New Roman" w:hAnsi="Times New Roman" w:cs="Times New Roman"/>
          <w:sz w:val="24"/>
          <w:szCs w:val="24"/>
        </w:rPr>
        <w:t>The Title IX Coordinator, investigator(s), or decision-maker(s) had a conflict of interest or bias for or against an individual party, or for or against complainants or respondents in general, that affected the outcome of the matter</w:t>
      </w:r>
      <w:r w:rsidR="00C83F00">
        <w:rPr>
          <w:rFonts w:ascii="Times New Roman" w:hAnsi="Times New Roman" w:cs="Times New Roman"/>
          <w:sz w:val="24"/>
          <w:szCs w:val="24"/>
        </w:rPr>
        <w:t>; or</w:t>
      </w:r>
    </w:p>
    <w:p w14:paraId="23834030" w14:textId="77777777" w:rsidR="00EB11B9" w:rsidRPr="00D46E85" w:rsidRDefault="00EB11B9" w:rsidP="00EB11B9">
      <w:pPr>
        <w:rPr>
          <w:rFonts w:ascii="Times New Roman" w:hAnsi="Times New Roman" w:cs="Times New Roman"/>
          <w:sz w:val="24"/>
          <w:szCs w:val="24"/>
        </w:rPr>
      </w:pPr>
    </w:p>
    <w:p w14:paraId="7D422642" w14:textId="2B57DF36" w:rsidR="00EB11B9" w:rsidRPr="00D46E85" w:rsidRDefault="00EB11B9" w:rsidP="00EB11B9">
      <w:pPr>
        <w:rPr>
          <w:rFonts w:ascii="Times New Roman" w:hAnsi="Times New Roman" w:cs="Times New Roman"/>
          <w:color w:val="000000"/>
          <w:sz w:val="24"/>
          <w:szCs w:val="24"/>
        </w:rPr>
      </w:pPr>
      <w:r w:rsidRPr="00D46E85">
        <w:rPr>
          <w:rFonts w:ascii="Times New Roman" w:hAnsi="Times New Roman" w:cs="Times New Roman"/>
          <w:color w:val="000000"/>
          <w:sz w:val="24"/>
          <w:szCs w:val="24"/>
        </w:rPr>
        <w:t xml:space="preserve">The submission of </w:t>
      </w:r>
      <w:r w:rsidR="00C83F00">
        <w:rPr>
          <w:rFonts w:ascii="Times New Roman" w:hAnsi="Times New Roman" w:cs="Times New Roman"/>
          <w:color w:val="000000"/>
          <w:sz w:val="24"/>
          <w:szCs w:val="24"/>
        </w:rPr>
        <w:t xml:space="preserve">the written request for </w:t>
      </w:r>
      <w:r w:rsidRPr="00D46E85">
        <w:rPr>
          <w:rFonts w:ascii="Times New Roman" w:hAnsi="Times New Roman" w:cs="Times New Roman"/>
          <w:color w:val="000000"/>
          <w:sz w:val="24"/>
          <w:szCs w:val="24"/>
        </w:rPr>
        <w:t xml:space="preserve">appeal stays any sanctions for the pendency of </w:t>
      </w:r>
      <w:r w:rsidR="00C83F00">
        <w:rPr>
          <w:rFonts w:ascii="Times New Roman" w:hAnsi="Times New Roman" w:cs="Times New Roman"/>
          <w:color w:val="000000"/>
          <w:sz w:val="24"/>
          <w:szCs w:val="24"/>
        </w:rPr>
        <w:t>the</w:t>
      </w:r>
      <w:r w:rsidRPr="00D46E85">
        <w:rPr>
          <w:rFonts w:ascii="Times New Roman" w:hAnsi="Times New Roman" w:cs="Times New Roman"/>
          <w:color w:val="000000"/>
          <w:sz w:val="24"/>
          <w:szCs w:val="24"/>
        </w:rPr>
        <w:t xml:space="preserve"> appeal. Supportive measures and remote learning opportunities remain available during the pendency of the appeal.</w:t>
      </w:r>
    </w:p>
    <w:p w14:paraId="6DC2B459" w14:textId="77777777" w:rsidR="00EB11B9" w:rsidRPr="00D46E85" w:rsidRDefault="00EB11B9" w:rsidP="00EB11B9">
      <w:pPr>
        <w:rPr>
          <w:rFonts w:ascii="Times New Roman" w:hAnsi="Times New Roman" w:cs="Times New Roman"/>
          <w:color w:val="000000"/>
          <w:sz w:val="24"/>
          <w:szCs w:val="24"/>
        </w:rPr>
      </w:pPr>
    </w:p>
    <w:p w14:paraId="618DBCA1" w14:textId="651AF5BA" w:rsidR="00EB11B9" w:rsidRPr="00D46E85" w:rsidRDefault="00EB11B9" w:rsidP="00EB11B9">
      <w:pPr>
        <w:rPr>
          <w:rFonts w:ascii="Times New Roman" w:hAnsi="Times New Roman" w:cs="Times New Roman"/>
          <w:sz w:val="24"/>
          <w:szCs w:val="24"/>
        </w:rPr>
      </w:pPr>
      <w:r w:rsidRPr="00D46E85">
        <w:rPr>
          <w:rFonts w:ascii="Times New Roman" w:hAnsi="Times New Roman" w:cs="Times New Roman"/>
          <w:sz w:val="24"/>
          <w:szCs w:val="24"/>
        </w:rPr>
        <w:lastRenderedPageBreak/>
        <w:t xml:space="preserve">If a party appeals, </w:t>
      </w:r>
      <w:r w:rsidR="00C83F00">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will as soon as practicable notify the other party in writing of the appeal, however</w:t>
      </w:r>
      <w:r w:rsidR="00C83F00">
        <w:rPr>
          <w:rFonts w:ascii="Times New Roman" w:hAnsi="Times New Roman" w:cs="Times New Roman"/>
          <w:sz w:val="24"/>
          <w:szCs w:val="24"/>
        </w:rPr>
        <w:t>,</w:t>
      </w:r>
      <w:r w:rsidRPr="00D46E85">
        <w:rPr>
          <w:rFonts w:ascii="Times New Roman" w:hAnsi="Times New Roman" w:cs="Times New Roman"/>
          <w:sz w:val="24"/>
          <w:szCs w:val="24"/>
        </w:rPr>
        <w:t xml:space="preserve"> the time for appeal shall be offered equitably to all parties and shall not be extended for any party solely because the other party filed an appeal.</w:t>
      </w:r>
    </w:p>
    <w:p w14:paraId="158A67E6" w14:textId="77777777" w:rsidR="00EB11B9" w:rsidRPr="00D46E85" w:rsidRDefault="00EB11B9" w:rsidP="00EB11B9">
      <w:pPr>
        <w:rPr>
          <w:rFonts w:ascii="Times New Roman" w:hAnsi="Times New Roman" w:cs="Times New Roman"/>
          <w:sz w:val="24"/>
          <w:szCs w:val="24"/>
        </w:rPr>
      </w:pPr>
    </w:p>
    <w:p w14:paraId="79C09C3F" w14:textId="30A1627B" w:rsidR="00EB11B9" w:rsidRPr="00D46E85" w:rsidRDefault="00417F4B" w:rsidP="00EB11B9">
      <w:pPr>
        <w:rPr>
          <w:rFonts w:ascii="Times New Roman" w:hAnsi="Times New Roman" w:cs="Times New Roman"/>
          <w:sz w:val="24"/>
          <w:szCs w:val="24"/>
        </w:rPr>
      </w:pPr>
      <w:r>
        <w:rPr>
          <w:rFonts w:ascii="Times New Roman" w:hAnsi="Times New Roman" w:cs="Times New Roman"/>
          <w:sz w:val="24"/>
          <w:szCs w:val="24"/>
        </w:rPr>
        <w:t>Appeal requests</w:t>
      </w:r>
      <w:r w:rsidR="00EB11B9" w:rsidRPr="00D46E85">
        <w:rPr>
          <w:rFonts w:ascii="Times New Roman" w:hAnsi="Times New Roman" w:cs="Times New Roman"/>
          <w:sz w:val="24"/>
          <w:szCs w:val="24"/>
        </w:rPr>
        <w:t xml:space="preserve"> should be submitted in electronic form using </w:t>
      </w:r>
      <w:r w:rsidR="00030D2C">
        <w:rPr>
          <w:rFonts w:ascii="Times New Roman" w:hAnsi="Times New Roman" w:cs="Times New Roman"/>
          <w:sz w:val="24"/>
          <w:szCs w:val="24"/>
        </w:rPr>
        <w:t xml:space="preserve">Arial </w:t>
      </w:r>
      <w:r w:rsidR="00EB11B9" w:rsidRPr="00D46E85">
        <w:rPr>
          <w:rFonts w:ascii="Times New Roman" w:hAnsi="Times New Roman" w:cs="Times New Roman"/>
          <w:sz w:val="24"/>
          <w:szCs w:val="24"/>
        </w:rPr>
        <w:t xml:space="preserve">or </w:t>
      </w:r>
      <w:r w:rsidR="00030D2C">
        <w:rPr>
          <w:rFonts w:ascii="Times New Roman" w:hAnsi="Times New Roman" w:cs="Times New Roman"/>
          <w:sz w:val="24"/>
          <w:szCs w:val="24"/>
        </w:rPr>
        <w:t xml:space="preserve">Times New Roman </w:t>
      </w:r>
      <w:r w:rsidR="00EB11B9" w:rsidRPr="00D46E85">
        <w:rPr>
          <w:rFonts w:ascii="Times New Roman" w:hAnsi="Times New Roman" w:cs="Times New Roman"/>
          <w:sz w:val="24"/>
          <w:szCs w:val="24"/>
        </w:rPr>
        <w:t xml:space="preserve">12 point font, and single-spaced. Appeals should use footnotes, not endnotes. </w:t>
      </w:r>
      <w:r>
        <w:rPr>
          <w:rFonts w:ascii="Times New Roman" w:hAnsi="Times New Roman" w:cs="Times New Roman"/>
          <w:sz w:val="24"/>
          <w:szCs w:val="24"/>
        </w:rPr>
        <w:t xml:space="preserve">Appeal </w:t>
      </w:r>
      <w:r w:rsidR="00811DAB">
        <w:rPr>
          <w:rFonts w:ascii="Times New Roman" w:hAnsi="Times New Roman" w:cs="Times New Roman"/>
          <w:sz w:val="24"/>
          <w:szCs w:val="24"/>
        </w:rPr>
        <w:t xml:space="preserve">requests </w:t>
      </w:r>
      <w:r w:rsidR="00811DAB" w:rsidRPr="00D46E85">
        <w:rPr>
          <w:rFonts w:ascii="Times New Roman" w:hAnsi="Times New Roman" w:cs="Times New Roman"/>
          <w:sz w:val="24"/>
          <w:szCs w:val="24"/>
        </w:rPr>
        <w:t>that</w:t>
      </w:r>
      <w:r w:rsidR="00EB11B9" w:rsidRPr="00D46E85">
        <w:rPr>
          <w:rFonts w:ascii="Times New Roman" w:hAnsi="Times New Roman" w:cs="Times New Roman"/>
          <w:sz w:val="24"/>
          <w:szCs w:val="24"/>
        </w:rPr>
        <w:t xml:space="preserve"> do not meet these standards may be returned to the party for correction, but the time for appeal will not</w:t>
      </w:r>
      <w:r>
        <w:rPr>
          <w:rFonts w:ascii="Times New Roman" w:hAnsi="Times New Roman" w:cs="Times New Roman"/>
          <w:sz w:val="24"/>
          <w:szCs w:val="24"/>
        </w:rPr>
        <w:t xml:space="preserve"> </w:t>
      </w:r>
      <w:r w:rsidR="00EB11B9" w:rsidRPr="00D46E85">
        <w:rPr>
          <w:rFonts w:ascii="Times New Roman" w:hAnsi="Times New Roman" w:cs="Times New Roman"/>
          <w:sz w:val="24"/>
          <w:szCs w:val="24"/>
        </w:rPr>
        <w:t>be extended unless there is evidence that technical malfunction caused the appeal document not to meet these standards.</w:t>
      </w:r>
    </w:p>
    <w:p w14:paraId="6D3717D7" w14:textId="77777777" w:rsidR="00EB11B9" w:rsidRPr="00D46E85" w:rsidRDefault="00EB11B9" w:rsidP="00EB11B9">
      <w:pPr>
        <w:rPr>
          <w:rFonts w:ascii="Times New Roman" w:hAnsi="Times New Roman" w:cs="Times New Roman"/>
          <w:sz w:val="24"/>
          <w:szCs w:val="24"/>
        </w:rPr>
      </w:pPr>
    </w:p>
    <w:p w14:paraId="759A9627" w14:textId="139DE5F2" w:rsidR="00EB11B9" w:rsidRPr="00D46E85" w:rsidRDefault="00030D2C" w:rsidP="00EB11B9">
      <w:pPr>
        <w:rPr>
          <w:rFonts w:ascii="Times New Roman" w:hAnsi="Times New Roman" w:cs="Times New Roman"/>
          <w:sz w:val="24"/>
          <w:szCs w:val="24"/>
        </w:rPr>
      </w:pPr>
      <w:r>
        <w:rPr>
          <w:rFonts w:ascii="Times New Roman" w:hAnsi="Times New Roman" w:cs="Times New Roman"/>
          <w:sz w:val="24"/>
          <w:szCs w:val="24"/>
        </w:rPr>
        <w:t>Appeal requests</w:t>
      </w:r>
      <w:r w:rsidR="00EB11B9">
        <w:rPr>
          <w:rFonts w:ascii="Times New Roman" w:hAnsi="Times New Roman" w:cs="Times New Roman"/>
          <w:sz w:val="24"/>
          <w:szCs w:val="24"/>
        </w:rPr>
        <w:t xml:space="preserve"> wil</w:t>
      </w:r>
      <w:r>
        <w:rPr>
          <w:rFonts w:ascii="Times New Roman" w:hAnsi="Times New Roman" w:cs="Times New Roman"/>
          <w:sz w:val="24"/>
          <w:szCs w:val="24"/>
        </w:rPr>
        <w:t xml:space="preserve">l be decided by </w:t>
      </w:r>
      <w:r w:rsidR="00C83F00">
        <w:rPr>
          <w:rFonts w:ascii="Times New Roman" w:hAnsi="Times New Roman" w:cs="Times New Roman"/>
          <w:sz w:val="24"/>
          <w:szCs w:val="24"/>
        </w:rPr>
        <w:t xml:space="preserve">the </w:t>
      </w:r>
      <w:r>
        <w:rPr>
          <w:rFonts w:ascii="Times New Roman" w:hAnsi="Times New Roman" w:cs="Times New Roman"/>
          <w:sz w:val="24"/>
          <w:szCs w:val="24"/>
        </w:rPr>
        <w:t>Title IX Appeals</w:t>
      </w:r>
      <w:r w:rsidR="00EB11B9">
        <w:rPr>
          <w:rFonts w:ascii="Times New Roman" w:hAnsi="Times New Roman" w:cs="Times New Roman"/>
          <w:sz w:val="24"/>
          <w:szCs w:val="24"/>
        </w:rPr>
        <w:t xml:space="preserve"> </w:t>
      </w:r>
      <w:r w:rsidR="003D491E">
        <w:rPr>
          <w:rFonts w:ascii="Times New Roman" w:hAnsi="Times New Roman" w:cs="Times New Roman"/>
          <w:sz w:val="24"/>
          <w:szCs w:val="24"/>
        </w:rPr>
        <w:t>Committee</w:t>
      </w:r>
      <w:r w:rsidR="00C83F00">
        <w:rPr>
          <w:rFonts w:ascii="Times New Roman" w:hAnsi="Times New Roman" w:cs="Times New Roman"/>
          <w:sz w:val="24"/>
          <w:szCs w:val="24"/>
        </w:rPr>
        <w:t xml:space="preserve">.  Mohawk Valley Community College will ensure that members of the Title IX Appeals </w:t>
      </w:r>
      <w:r w:rsidR="003D491E">
        <w:rPr>
          <w:rFonts w:ascii="Times New Roman" w:hAnsi="Times New Roman" w:cs="Times New Roman"/>
          <w:sz w:val="24"/>
          <w:szCs w:val="24"/>
        </w:rPr>
        <w:t>Committee</w:t>
      </w:r>
      <w:r w:rsidR="00EB11B9" w:rsidRPr="00D46E85">
        <w:rPr>
          <w:rFonts w:ascii="Times New Roman" w:hAnsi="Times New Roman" w:cs="Times New Roman"/>
          <w:sz w:val="24"/>
          <w:szCs w:val="24"/>
        </w:rPr>
        <w:t xml:space="preserve"> will be free of </w:t>
      </w:r>
      <w:r w:rsidR="004D2F58">
        <w:rPr>
          <w:rFonts w:ascii="Times New Roman" w:hAnsi="Times New Roman" w:cs="Times New Roman"/>
          <w:sz w:val="24"/>
          <w:szCs w:val="24"/>
        </w:rPr>
        <w:t xml:space="preserve">any </w:t>
      </w:r>
      <w:r w:rsidR="00EB11B9" w:rsidRPr="00D46E85">
        <w:rPr>
          <w:rFonts w:ascii="Times New Roman" w:hAnsi="Times New Roman" w:cs="Times New Roman"/>
          <w:sz w:val="24"/>
          <w:szCs w:val="24"/>
        </w:rPr>
        <w:t xml:space="preserve">conflict of interest and bias, and </w:t>
      </w:r>
      <w:r w:rsidR="004D2F58">
        <w:rPr>
          <w:rFonts w:ascii="Times New Roman" w:hAnsi="Times New Roman" w:cs="Times New Roman"/>
          <w:sz w:val="24"/>
          <w:szCs w:val="24"/>
        </w:rPr>
        <w:t>have not served</w:t>
      </w:r>
      <w:r w:rsidR="00EB11B9" w:rsidRPr="00D46E85">
        <w:rPr>
          <w:rFonts w:ascii="Times New Roman" w:hAnsi="Times New Roman" w:cs="Times New Roman"/>
          <w:sz w:val="24"/>
          <w:szCs w:val="24"/>
        </w:rPr>
        <w:t xml:space="preserve"> as investigator</w:t>
      </w:r>
      <w:r w:rsidR="004D2F58">
        <w:rPr>
          <w:rFonts w:ascii="Times New Roman" w:hAnsi="Times New Roman" w:cs="Times New Roman"/>
          <w:sz w:val="24"/>
          <w:szCs w:val="24"/>
        </w:rPr>
        <w:t>(s)</w:t>
      </w:r>
      <w:r w:rsidR="00EB11B9" w:rsidRPr="00D46E85">
        <w:rPr>
          <w:rFonts w:ascii="Times New Roman" w:hAnsi="Times New Roman" w:cs="Times New Roman"/>
          <w:sz w:val="24"/>
          <w:szCs w:val="24"/>
        </w:rPr>
        <w:t>, Title IX Coordinator</w:t>
      </w:r>
      <w:r w:rsidR="004D2F58">
        <w:rPr>
          <w:rFonts w:ascii="Times New Roman" w:hAnsi="Times New Roman" w:cs="Times New Roman"/>
          <w:sz w:val="24"/>
          <w:szCs w:val="24"/>
        </w:rPr>
        <w:t>(s)</w:t>
      </w:r>
      <w:r w:rsidR="00EB11B9" w:rsidRPr="00D46E85">
        <w:rPr>
          <w:rFonts w:ascii="Times New Roman" w:hAnsi="Times New Roman" w:cs="Times New Roman"/>
          <w:sz w:val="24"/>
          <w:szCs w:val="24"/>
        </w:rPr>
        <w:t xml:space="preserve">, or hearing </w:t>
      </w:r>
      <w:r w:rsidR="00785058" w:rsidRPr="00D46E85">
        <w:rPr>
          <w:rFonts w:ascii="Times New Roman" w:hAnsi="Times New Roman" w:cs="Times New Roman"/>
          <w:sz w:val="24"/>
          <w:szCs w:val="24"/>
        </w:rPr>
        <w:t>decision</w:t>
      </w:r>
      <w:r w:rsidR="004D2F58">
        <w:rPr>
          <w:rFonts w:ascii="Times New Roman" w:hAnsi="Times New Roman" w:cs="Times New Roman"/>
          <w:sz w:val="24"/>
          <w:szCs w:val="24"/>
        </w:rPr>
        <w:t>-</w:t>
      </w:r>
      <w:r w:rsidR="00785058" w:rsidRPr="00D46E85">
        <w:rPr>
          <w:rFonts w:ascii="Times New Roman" w:hAnsi="Times New Roman" w:cs="Times New Roman"/>
          <w:sz w:val="24"/>
          <w:szCs w:val="24"/>
        </w:rPr>
        <w:t>maker</w:t>
      </w:r>
      <w:r w:rsidR="004D2F58">
        <w:rPr>
          <w:rFonts w:ascii="Times New Roman" w:hAnsi="Times New Roman" w:cs="Times New Roman"/>
          <w:sz w:val="24"/>
          <w:szCs w:val="24"/>
        </w:rPr>
        <w:t>(s)</w:t>
      </w:r>
      <w:r w:rsidR="00EB11B9" w:rsidRPr="00D46E85">
        <w:rPr>
          <w:rFonts w:ascii="Times New Roman" w:hAnsi="Times New Roman" w:cs="Times New Roman"/>
          <w:sz w:val="24"/>
          <w:szCs w:val="24"/>
        </w:rPr>
        <w:t xml:space="preserve"> in the matter</w:t>
      </w:r>
      <w:r w:rsidR="004D2F58">
        <w:rPr>
          <w:rFonts w:ascii="Times New Roman" w:hAnsi="Times New Roman" w:cs="Times New Roman"/>
          <w:sz w:val="24"/>
          <w:szCs w:val="24"/>
        </w:rPr>
        <w:t xml:space="preserve"> under appeal</w:t>
      </w:r>
      <w:r w:rsidR="00EB11B9" w:rsidRPr="00D46E85">
        <w:rPr>
          <w:rFonts w:ascii="Times New Roman" w:hAnsi="Times New Roman" w:cs="Times New Roman"/>
          <w:sz w:val="24"/>
          <w:szCs w:val="24"/>
        </w:rPr>
        <w:t>.</w:t>
      </w:r>
    </w:p>
    <w:p w14:paraId="467F4A88" w14:textId="77777777" w:rsidR="00EB11B9" w:rsidRPr="00D46E85" w:rsidRDefault="00EB11B9" w:rsidP="00EB11B9">
      <w:pPr>
        <w:rPr>
          <w:rFonts w:ascii="Times New Roman" w:hAnsi="Times New Roman" w:cs="Times New Roman"/>
          <w:sz w:val="24"/>
          <w:szCs w:val="24"/>
        </w:rPr>
      </w:pPr>
    </w:p>
    <w:p w14:paraId="1C5B20B2" w14:textId="1D18933B" w:rsidR="00030D2C" w:rsidRDefault="00EB11B9" w:rsidP="00EB11B9">
      <w:pPr>
        <w:rPr>
          <w:rFonts w:ascii="Times New Roman" w:hAnsi="Times New Roman" w:cs="Times New Roman"/>
          <w:sz w:val="24"/>
          <w:szCs w:val="24"/>
        </w:rPr>
      </w:pPr>
      <w:r w:rsidRPr="00D46E85">
        <w:rPr>
          <w:rFonts w:ascii="Times New Roman" w:hAnsi="Times New Roman" w:cs="Times New Roman"/>
          <w:sz w:val="24"/>
          <w:szCs w:val="24"/>
        </w:rPr>
        <w:t>Outcome of appeal</w:t>
      </w:r>
      <w:r w:rsidR="00030D2C">
        <w:rPr>
          <w:rFonts w:ascii="Times New Roman" w:hAnsi="Times New Roman" w:cs="Times New Roman"/>
          <w:sz w:val="24"/>
          <w:szCs w:val="24"/>
        </w:rPr>
        <w:t xml:space="preserve"> requests</w:t>
      </w:r>
      <w:r w:rsidRPr="00D46E85">
        <w:rPr>
          <w:rFonts w:ascii="Times New Roman" w:hAnsi="Times New Roman" w:cs="Times New Roman"/>
          <w:sz w:val="24"/>
          <w:szCs w:val="24"/>
        </w:rPr>
        <w:t xml:space="preserve"> will be provided </w:t>
      </w:r>
      <w:r w:rsidR="00030D2C">
        <w:rPr>
          <w:rFonts w:ascii="Times New Roman" w:hAnsi="Times New Roman" w:cs="Times New Roman"/>
          <w:sz w:val="24"/>
          <w:szCs w:val="24"/>
        </w:rPr>
        <w:t>by the Title IX Coordinator</w:t>
      </w:r>
      <w:r w:rsidR="003D491E">
        <w:rPr>
          <w:rFonts w:ascii="Times New Roman" w:hAnsi="Times New Roman" w:cs="Times New Roman"/>
          <w:sz w:val="24"/>
          <w:szCs w:val="24"/>
        </w:rPr>
        <w:t xml:space="preserve"> on behalf of the Title IX Appeals Committee</w:t>
      </w:r>
      <w:r w:rsidR="00030D2C">
        <w:rPr>
          <w:rFonts w:ascii="Times New Roman" w:hAnsi="Times New Roman" w:cs="Times New Roman"/>
          <w:sz w:val="24"/>
          <w:szCs w:val="24"/>
        </w:rPr>
        <w:t xml:space="preserve">.   </w:t>
      </w:r>
    </w:p>
    <w:p w14:paraId="6F02059B" w14:textId="77777777" w:rsidR="00030D2C" w:rsidRDefault="00030D2C" w:rsidP="00EB11B9">
      <w:pPr>
        <w:rPr>
          <w:rFonts w:ascii="Times New Roman" w:hAnsi="Times New Roman" w:cs="Times New Roman"/>
          <w:sz w:val="24"/>
          <w:szCs w:val="24"/>
        </w:rPr>
      </w:pPr>
    </w:p>
    <w:p w14:paraId="2C41F2B9" w14:textId="60FF15E0" w:rsidR="004D2F58" w:rsidRPr="00D46E85" w:rsidRDefault="00030D2C" w:rsidP="004D2F58">
      <w:pPr>
        <w:rPr>
          <w:rFonts w:ascii="Times New Roman" w:hAnsi="Times New Roman" w:cs="Times New Roman"/>
          <w:sz w:val="24"/>
          <w:szCs w:val="24"/>
        </w:rPr>
      </w:pPr>
      <w:r>
        <w:rPr>
          <w:rFonts w:ascii="Times New Roman" w:hAnsi="Times New Roman" w:cs="Times New Roman"/>
          <w:sz w:val="24"/>
          <w:szCs w:val="24"/>
        </w:rPr>
        <w:t xml:space="preserve">If an Appeal request is granted, the Appeal Hearing </w:t>
      </w:r>
      <w:r w:rsidR="003D491E">
        <w:rPr>
          <w:rFonts w:ascii="Times New Roman" w:hAnsi="Times New Roman" w:cs="Times New Roman"/>
          <w:sz w:val="24"/>
          <w:szCs w:val="24"/>
        </w:rPr>
        <w:t>Committee</w:t>
      </w:r>
      <w:r>
        <w:rPr>
          <w:rFonts w:ascii="Times New Roman" w:hAnsi="Times New Roman" w:cs="Times New Roman"/>
          <w:sz w:val="24"/>
          <w:szCs w:val="24"/>
        </w:rPr>
        <w:t xml:space="preserve"> will be convened.  </w:t>
      </w:r>
      <w:r w:rsidR="004D2F58">
        <w:rPr>
          <w:rFonts w:ascii="Times New Roman" w:hAnsi="Times New Roman" w:cs="Times New Roman"/>
          <w:sz w:val="24"/>
          <w:szCs w:val="24"/>
        </w:rPr>
        <w:t>Mohawk Valley Community College will ensure that members of the Appeal Hearing</w:t>
      </w:r>
      <w:r w:rsidR="003D491E">
        <w:rPr>
          <w:rFonts w:ascii="Times New Roman" w:hAnsi="Times New Roman" w:cs="Times New Roman"/>
          <w:sz w:val="24"/>
          <w:szCs w:val="24"/>
        </w:rPr>
        <w:t xml:space="preserve"> Committee</w:t>
      </w:r>
      <w:r w:rsidR="004D2F58" w:rsidRPr="00D46E85">
        <w:rPr>
          <w:rFonts w:ascii="Times New Roman" w:hAnsi="Times New Roman" w:cs="Times New Roman"/>
          <w:sz w:val="24"/>
          <w:szCs w:val="24"/>
        </w:rPr>
        <w:t xml:space="preserve"> will be free of </w:t>
      </w:r>
      <w:r w:rsidR="004D2F58">
        <w:rPr>
          <w:rFonts w:ascii="Times New Roman" w:hAnsi="Times New Roman" w:cs="Times New Roman"/>
          <w:sz w:val="24"/>
          <w:szCs w:val="24"/>
        </w:rPr>
        <w:t xml:space="preserve">any </w:t>
      </w:r>
      <w:r w:rsidR="004D2F58" w:rsidRPr="00D46E85">
        <w:rPr>
          <w:rFonts w:ascii="Times New Roman" w:hAnsi="Times New Roman" w:cs="Times New Roman"/>
          <w:sz w:val="24"/>
          <w:szCs w:val="24"/>
        </w:rPr>
        <w:t xml:space="preserve">conflict of interest and bias, and </w:t>
      </w:r>
      <w:r w:rsidR="004D2F58">
        <w:rPr>
          <w:rFonts w:ascii="Times New Roman" w:hAnsi="Times New Roman" w:cs="Times New Roman"/>
          <w:sz w:val="24"/>
          <w:szCs w:val="24"/>
        </w:rPr>
        <w:t>have not served</w:t>
      </w:r>
      <w:r w:rsidR="004D2F58" w:rsidRPr="00D46E85">
        <w:rPr>
          <w:rFonts w:ascii="Times New Roman" w:hAnsi="Times New Roman" w:cs="Times New Roman"/>
          <w:sz w:val="24"/>
          <w:szCs w:val="24"/>
        </w:rPr>
        <w:t xml:space="preserve"> as investigator</w:t>
      </w:r>
      <w:r w:rsidR="004D2F58">
        <w:rPr>
          <w:rFonts w:ascii="Times New Roman" w:hAnsi="Times New Roman" w:cs="Times New Roman"/>
          <w:sz w:val="24"/>
          <w:szCs w:val="24"/>
        </w:rPr>
        <w:t>(s)</w:t>
      </w:r>
      <w:r w:rsidR="004D2F58" w:rsidRPr="00D46E85">
        <w:rPr>
          <w:rFonts w:ascii="Times New Roman" w:hAnsi="Times New Roman" w:cs="Times New Roman"/>
          <w:sz w:val="24"/>
          <w:szCs w:val="24"/>
        </w:rPr>
        <w:t>, Title IX Coordinator</w:t>
      </w:r>
      <w:r w:rsidR="004D2F58">
        <w:rPr>
          <w:rFonts w:ascii="Times New Roman" w:hAnsi="Times New Roman" w:cs="Times New Roman"/>
          <w:sz w:val="24"/>
          <w:szCs w:val="24"/>
        </w:rPr>
        <w:t>(s)</w:t>
      </w:r>
      <w:r w:rsidR="004D2F58" w:rsidRPr="00D46E85">
        <w:rPr>
          <w:rFonts w:ascii="Times New Roman" w:hAnsi="Times New Roman" w:cs="Times New Roman"/>
          <w:sz w:val="24"/>
          <w:szCs w:val="24"/>
        </w:rPr>
        <w:t>, or hearing decision</w:t>
      </w:r>
      <w:r w:rsidR="004D2F58">
        <w:rPr>
          <w:rFonts w:ascii="Times New Roman" w:hAnsi="Times New Roman" w:cs="Times New Roman"/>
          <w:sz w:val="24"/>
          <w:szCs w:val="24"/>
        </w:rPr>
        <w:t>-</w:t>
      </w:r>
      <w:r w:rsidR="004D2F58" w:rsidRPr="00D46E85">
        <w:rPr>
          <w:rFonts w:ascii="Times New Roman" w:hAnsi="Times New Roman" w:cs="Times New Roman"/>
          <w:sz w:val="24"/>
          <w:szCs w:val="24"/>
        </w:rPr>
        <w:t>maker</w:t>
      </w:r>
      <w:r w:rsidR="004D2F58">
        <w:rPr>
          <w:rFonts w:ascii="Times New Roman" w:hAnsi="Times New Roman" w:cs="Times New Roman"/>
          <w:sz w:val="24"/>
          <w:szCs w:val="24"/>
        </w:rPr>
        <w:t>(s)</w:t>
      </w:r>
      <w:r w:rsidR="004D2F58" w:rsidRPr="00D46E85">
        <w:rPr>
          <w:rFonts w:ascii="Times New Roman" w:hAnsi="Times New Roman" w:cs="Times New Roman"/>
          <w:sz w:val="24"/>
          <w:szCs w:val="24"/>
        </w:rPr>
        <w:t xml:space="preserve"> in the matter</w:t>
      </w:r>
      <w:r w:rsidR="004D2F58">
        <w:rPr>
          <w:rFonts w:ascii="Times New Roman" w:hAnsi="Times New Roman" w:cs="Times New Roman"/>
          <w:sz w:val="24"/>
          <w:szCs w:val="24"/>
        </w:rPr>
        <w:t xml:space="preserve"> under appeal</w:t>
      </w:r>
      <w:r w:rsidR="004D2F58" w:rsidRPr="00D46E85">
        <w:rPr>
          <w:rFonts w:ascii="Times New Roman" w:hAnsi="Times New Roman" w:cs="Times New Roman"/>
          <w:sz w:val="24"/>
          <w:szCs w:val="24"/>
        </w:rPr>
        <w:t>.</w:t>
      </w:r>
    </w:p>
    <w:p w14:paraId="39716F3C" w14:textId="77777777" w:rsidR="00030D2C" w:rsidRDefault="00030D2C" w:rsidP="00EB11B9">
      <w:pPr>
        <w:rPr>
          <w:rFonts w:ascii="Times New Roman" w:hAnsi="Times New Roman" w:cs="Times New Roman"/>
          <w:sz w:val="24"/>
          <w:szCs w:val="24"/>
        </w:rPr>
      </w:pPr>
    </w:p>
    <w:p w14:paraId="4FC51AFA" w14:textId="2BF092EB" w:rsidR="00EB11B9" w:rsidRPr="00D46E85" w:rsidRDefault="00030D2C" w:rsidP="00EB11B9">
      <w:pPr>
        <w:rPr>
          <w:rFonts w:ascii="Times New Roman" w:hAnsi="Times New Roman" w:cs="Times New Roman"/>
          <w:sz w:val="24"/>
          <w:szCs w:val="24"/>
        </w:rPr>
      </w:pPr>
      <w:r>
        <w:rPr>
          <w:rFonts w:ascii="Times New Roman" w:hAnsi="Times New Roman" w:cs="Times New Roman"/>
          <w:sz w:val="24"/>
          <w:szCs w:val="24"/>
        </w:rPr>
        <w:t xml:space="preserve">The outcome of the Appeal Hearing </w:t>
      </w:r>
      <w:r w:rsidR="003D491E">
        <w:rPr>
          <w:rFonts w:ascii="Times New Roman" w:hAnsi="Times New Roman" w:cs="Times New Roman"/>
          <w:sz w:val="24"/>
          <w:szCs w:val="24"/>
        </w:rPr>
        <w:t>Committee</w:t>
      </w:r>
      <w:r>
        <w:rPr>
          <w:rFonts w:ascii="Times New Roman" w:hAnsi="Times New Roman" w:cs="Times New Roman"/>
          <w:sz w:val="24"/>
          <w:szCs w:val="24"/>
        </w:rPr>
        <w:t xml:space="preserve"> will be provided to the Title IX Coordinator, who will provide the outcome </w:t>
      </w:r>
      <w:r w:rsidR="00EB11B9" w:rsidRPr="00D46E85">
        <w:rPr>
          <w:rFonts w:ascii="Times New Roman" w:hAnsi="Times New Roman" w:cs="Times New Roman"/>
          <w:sz w:val="24"/>
          <w:szCs w:val="24"/>
        </w:rPr>
        <w:t xml:space="preserve">in writing simultaneously to both parties, and include </w:t>
      </w:r>
      <w:r w:rsidR="004D2F58">
        <w:rPr>
          <w:rFonts w:ascii="Times New Roman" w:hAnsi="Times New Roman" w:cs="Times New Roman"/>
          <w:sz w:val="24"/>
          <w:szCs w:val="24"/>
        </w:rPr>
        <w:t xml:space="preserve">the Panel’s </w:t>
      </w:r>
      <w:r w:rsidR="00EB11B9" w:rsidRPr="00D46E85">
        <w:rPr>
          <w:rFonts w:ascii="Times New Roman" w:hAnsi="Times New Roman" w:cs="Times New Roman"/>
          <w:sz w:val="24"/>
          <w:szCs w:val="24"/>
        </w:rPr>
        <w:t>rationale for the decision.</w:t>
      </w:r>
    </w:p>
    <w:p w14:paraId="57A8BBEA" w14:textId="77777777" w:rsidR="00EB11B9" w:rsidRPr="00D46E85" w:rsidRDefault="00EB11B9" w:rsidP="00EB11B9">
      <w:pPr>
        <w:rPr>
          <w:rFonts w:ascii="Times New Roman" w:hAnsi="Times New Roman" w:cs="Times New Roman"/>
          <w:sz w:val="24"/>
          <w:szCs w:val="24"/>
        </w:rPr>
      </w:pPr>
    </w:p>
    <w:p w14:paraId="7F3DEAB4" w14:textId="77777777" w:rsidR="00EB11B9" w:rsidRPr="00D46E85" w:rsidRDefault="00EB11B9" w:rsidP="00EB11B9">
      <w:pPr>
        <w:rPr>
          <w:rFonts w:ascii="Times New Roman" w:eastAsia="Times New Roman" w:hAnsi="Times New Roman" w:cs="Times New Roman"/>
          <w:sz w:val="24"/>
          <w:szCs w:val="24"/>
        </w:rPr>
      </w:pPr>
      <w:r w:rsidRPr="00D46E85">
        <w:rPr>
          <w:rFonts w:ascii="Times New Roman" w:hAnsi="Times New Roman" w:cs="Times New Roman"/>
          <w:b/>
          <w:bCs/>
          <w:sz w:val="24"/>
          <w:szCs w:val="24"/>
          <w:u w:val="single"/>
        </w:rPr>
        <w:t>Retaliation</w:t>
      </w:r>
      <w:r w:rsidRPr="00D46E85">
        <w:rPr>
          <w:rFonts w:ascii="Times New Roman" w:eastAsia="Times New Roman" w:hAnsi="Times New Roman" w:cs="Times New Roman"/>
          <w:b/>
          <w:bCs/>
          <w:sz w:val="24"/>
          <w:szCs w:val="24"/>
        </w:rPr>
        <w:t xml:space="preserve"> </w:t>
      </w:r>
    </w:p>
    <w:p w14:paraId="0561EE69" w14:textId="77777777" w:rsidR="00EB11B9" w:rsidRPr="00D46E85" w:rsidRDefault="00EB11B9" w:rsidP="00EB11B9">
      <w:pPr>
        <w:rPr>
          <w:rFonts w:ascii="Times New Roman" w:eastAsia="Times New Roman" w:hAnsi="Times New Roman" w:cs="Times New Roman"/>
          <w:sz w:val="24"/>
          <w:szCs w:val="24"/>
          <w:highlight w:val="cyan"/>
        </w:rPr>
      </w:pPr>
    </w:p>
    <w:p w14:paraId="1903DEBB" w14:textId="77777777" w:rsidR="00EB11B9" w:rsidRPr="00D46E85" w:rsidRDefault="00EB11B9" w:rsidP="00EB11B9">
      <w:pPr>
        <w:rPr>
          <w:rFonts w:ascii="Times New Roman" w:eastAsia="Times New Roman" w:hAnsi="Times New Roman" w:cs="Times New Roman"/>
          <w:sz w:val="24"/>
          <w:szCs w:val="24"/>
        </w:rPr>
      </w:pPr>
      <w:r>
        <w:rPr>
          <w:rFonts w:ascii="Times New Roman" w:hAnsi="Times New Roman" w:cs="Times New Roman"/>
          <w:sz w:val="24"/>
          <w:szCs w:val="24"/>
        </w:rPr>
        <w:t>Mohawk Valley Community College</w:t>
      </w:r>
      <w:r w:rsidRPr="00D46E85">
        <w:rPr>
          <w:rFonts w:ascii="Times New Roman" w:hAnsi="Times New Roman" w:cs="Times New Roman"/>
          <w:sz w:val="24"/>
          <w:szCs w:val="24"/>
        </w:rPr>
        <w:t xml:space="preserve"> </w:t>
      </w:r>
      <w:r w:rsidRPr="00D46E85">
        <w:rPr>
          <w:rFonts w:ascii="Times New Roman" w:eastAsia="Times New Roman" w:hAnsi="Times New Roman" w:cs="Times New Roman"/>
          <w:sz w:val="24"/>
          <w:szCs w:val="24"/>
        </w:rPr>
        <w:t xml:space="preserve">will keep the identity of any individual who has made a report or complaint of sex discrimination confidential, including the identity of any individual who has made a report or filed a Formal Complaint of sexual harassment under this Title IX Grievance Policy, any Complainant, any individual who has been reported to be the perpetrator of sex discrimination, any Respondent, and any witness, except as permitted by the FERPA statute, 20 U.S.C. 1232g, or FERPA regulations, 34 CFR part 99, or as required by law, or to carry out the purposes of 34 CFR part 106, including the conduct of any investigation, hearing, or judicial proceeding under this Title IX Grievance Policy. </w:t>
      </w:r>
    </w:p>
    <w:p w14:paraId="44846255" w14:textId="77777777" w:rsidR="00EB11B9" w:rsidRPr="00D46E85" w:rsidRDefault="00EB11B9" w:rsidP="00EB11B9">
      <w:pPr>
        <w:rPr>
          <w:rFonts w:ascii="Times New Roman" w:eastAsia="Times New Roman" w:hAnsi="Times New Roman" w:cs="Times New Roman"/>
          <w:sz w:val="24"/>
          <w:szCs w:val="24"/>
        </w:rPr>
      </w:pPr>
    </w:p>
    <w:p w14:paraId="25BD2BC6" w14:textId="77777777" w:rsidR="00EB11B9" w:rsidRPr="00D46E85" w:rsidRDefault="00EB11B9" w:rsidP="00EB11B9">
      <w:pPr>
        <w:rPr>
          <w:rFonts w:ascii="Times New Roman" w:eastAsia="Times New Roman" w:hAnsi="Times New Roman" w:cs="Times New Roman"/>
          <w:sz w:val="24"/>
          <w:szCs w:val="24"/>
        </w:rPr>
      </w:pPr>
      <w:r w:rsidRPr="23D96110">
        <w:rPr>
          <w:rFonts w:ascii="Times New Roman" w:eastAsia="Times New Roman" w:hAnsi="Times New Roman" w:cs="Times New Roman"/>
          <w:sz w:val="24"/>
          <w:szCs w:val="24"/>
        </w:rPr>
        <w:lastRenderedPageBreak/>
        <w:t>No person may intimidate, threaten, coerce, or discriminate against any individual for the purpose of interfering with any right or privilege secured by Title IX of the Education Amendments of 1972 or its implementing regulations.</w:t>
      </w:r>
    </w:p>
    <w:p w14:paraId="65451D0D" w14:textId="77777777" w:rsidR="00EB11B9" w:rsidRPr="00D46E85" w:rsidRDefault="00EB11B9" w:rsidP="00EB11B9">
      <w:pPr>
        <w:rPr>
          <w:rFonts w:ascii="Times New Roman" w:eastAsia="Times New Roman" w:hAnsi="Times New Roman" w:cs="Times New Roman"/>
          <w:sz w:val="24"/>
          <w:szCs w:val="24"/>
        </w:rPr>
      </w:pPr>
      <w:r w:rsidRPr="23D96110">
        <w:rPr>
          <w:rFonts w:ascii="Times New Roman" w:eastAsia="Times New Roman" w:hAnsi="Times New Roman" w:cs="Times New Roman"/>
          <w:sz w:val="24"/>
          <w:szCs w:val="24"/>
        </w:rPr>
        <w:t xml:space="preserve"> </w:t>
      </w:r>
    </w:p>
    <w:p w14:paraId="27785890" w14:textId="77777777" w:rsidR="00EB11B9" w:rsidRPr="00D46E85" w:rsidRDefault="00EB11B9" w:rsidP="00EB11B9">
      <w:pPr>
        <w:rPr>
          <w:rFonts w:ascii="Times New Roman" w:eastAsia="Times New Roman" w:hAnsi="Times New Roman" w:cs="Times New Roman"/>
          <w:sz w:val="24"/>
          <w:szCs w:val="24"/>
        </w:rPr>
      </w:pPr>
      <w:r w:rsidRPr="00D46E85">
        <w:rPr>
          <w:rFonts w:ascii="Times New Roman" w:eastAsia="Times New Roman" w:hAnsi="Times New Roman" w:cs="Times New Roman"/>
          <w:sz w:val="24"/>
          <w:szCs w:val="24"/>
        </w:rPr>
        <w:t xml:space="preserve">No person may intimidate, threaten, coerce, or discriminate against any individual because the individual has made a report or complaint, testified, assisted, or participated or refused to participate in any manner in an investigation, proceeding or hearing under this Title IX Grievance Policy. </w:t>
      </w:r>
    </w:p>
    <w:p w14:paraId="4EEA41D0" w14:textId="77777777" w:rsidR="00EB11B9" w:rsidRPr="00D46E85" w:rsidRDefault="00EB11B9" w:rsidP="00EB11B9">
      <w:pPr>
        <w:rPr>
          <w:rFonts w:ascii="Times New Roman" w:eastAsia="Times New Roman" w:hAnsi="Times New Roman" w:cs="Times New Roman"/>
          <w:sz w:val="24"/>
          <w:szCs w:val="24"/>
        </w:rPr>
      </w:pPr>
    </w:p>
    <w:p w14:paraId="0BEB9691" w14:textId="77777777" w:rsidR="00EB11B9" w:rsidRDefault="00EB11B9" w:rsidP="00EB11B9">
      <w:pPr>
        <w:rPr>
          <w:rFonts w:ascii="Times New Roman" w:hAnsi="Times New Roman" w:cs="Times New Roman"/>
          <w:sz w:val="24"/>
        </w:rPr>
      </w:pPr>
      <w:r w:rsidRPr="23D96110">
        <w:rPr>
          <w:rFonts w:ascii="Times New Roman" w:eastAsia="Times New Roman" w:hAnsi="Times New Roman" w:cs="Times New Roman"/>
          <w:sz w:val="24"/>
          <w:szCs w:val="24"/>
        </w:rPr>
        <w:t xml:space="preserve">Any intimidation, threats, coercion, or discrimination, for the purpose of interfering with any right or privilege secured by Title IX or its implementing regulations constitutes retaliation. This includes any charges filed against an individual for code of conduct violations that do not involve sex discrimination or sexual harassment, but that arise from the same facts or circumstances as a report or complaint of sex discrimination or a report or Formal Complaint of sexual harassment. </w:t>
      </w:r>
      <w:r w:rsidRPr="00C04296">
        <w:rPr>
          <w:rFonts w:ascii="Times New Roman" w:eastAsia="Times New Roman" w:hAnsi="Times New Roman" w:cs="Times New Roman"/>
          <w:iCs/>
          <w:sz w:val="24"/>
          <w:szCs w:val="24"/>
        </w:rPr>
        <w:t xml:space="preserve">Please see Mohawk Valley Community College’s Amnesty Policy. </w:t>
      </w:r>
      <w:hyperlink r:id="rId16" w:history="1">
        <w:r w:rsidRPr="00B44F38">
          <w:rPr>
            <w:rStyle w:val="Hyperlink"/>
            <w:rFonts w:ascii="Times New Roman" w:hAnsi="Times New Roman" w:cs="Times New Roman"/>
            <w:sz w:val="24"/>
          </w:rPr>
          <w:t>https://www.mvcc.edu/title-ix/</w:t>
        </w:r>
      </w:hyperlink>
    </w:p>
    <w:p w14:paraId="67FBEF85" w14:textId="77777777" w:rsidR="00EB11B9" w:rsidRDefault="00EB11B9" w:rsidP="00EB11B9">
      <w:pPr>
        <w:rPr>
          <w:rFonts w:ascii="Times New Roman" w:eastAsia="Times New Roman" w:hAnsi="Times New Roman" w:cs="Times New Roman"/>
          <w:sz w:val="24"/>
          <w:szCs w:val="24"/>
        </w:rPr>
      </w:pPr>
    </w:p>
    <w:p w14:paraId="4720C005" w14:textId="4E05C205" w:rsidR="00EB11B9" w:rsidRPr="00D46E85" w:rsidRDefault="00EB11B9" w:rsidP="00EB11B9">
      <w:pPr>
        <w:rPr>
          <w:rFonts w:ascii="Times New Roman" w:eastAsia="Times New Roman" w:hAnsi="Times New Roman" w:cs="Times New Roman"/>
          <w:sz w:val="24"/>
          <w:szCs w:val="24"/>
        </w:rPr>
      </w:pPr>
      <w:r w:rsidRPr="00D46E85">
        <w:rPr>
          <w:rFonts w:ascii="Times New Roman" w:eastAsia="Times New Roman" w:hAnsi="Times New Roman" w:cs="Times New Roman"/>
          <w:sz w:val="24"/>
          <w:szCs w:val="24"/>
        </w:rPr>
        <w:t xml:space="preserve">Complaints alleging retaliation may be filed according to the </w:t>
      </w:r>
      <w:r>
        <w:rPr>
          <w:rFonts w:ascii="Times New Roman" w:hAnsi="Times New Roman" w:cs="Times New Roman"/>
          <w:sz w:val="24"/>
          <w:szCs w:val="24"/>
        </w:rPr>
        <w:t>Mohawk Valley Community College</w:t>
      </w:r>
      <w:r w:rsidRPr="00C04296">
        <w:rPr>
          <w:rFonts w:ascii="Times New Roman" w:eastAsia="Times New Roman" w:hAnsi="Times New Roman" w:cs="Times New Roman"/>
          <w:sz w:val="24"/>
          <w:szCs w:val="24"/>
        </w:rPr>
        <w:t xml:space="preserve">’s </w:t>
      </w:r>
      <w:r w:rsidRPr="00F277D1">
        <w:rPr>
          <w:rFonts w:ascii="Times New Roman" w:eastAsia="Times New Roman" w:hAnsi="Times New Roman" w:cs="Times New Roman"/>
          <w:sz w:val="24"/>
          <w:szCs w:val="24"/>
        </w:rPr>
        <w:t xml:space="preserve">grievance procedures for sex discrimination </w:t>
      </w:r>
      <w:r w:rsidR="00F277D1" w:rsidRPr="00F277D1">
        <w:rPr>
          <w:rFonts w:ascii="Times New Roman" w:eastAsia="Times New Roman" w:hAnsi="Times New Roman" w:cs="Times New Roman"/>
          <w:sz w:val="24"/>
          <w:szCs w:val="24"/>
        </w:rPr>
        <w:t xml:space="preserve">may be brought to the attention of the Title IX Coordinator and corrective action will be taken.   </w:t>
      </w:r>
    </w:p>
    <w:p w14:paraId="4E735F93" w14:textId="77777777" w:rsidR="00EB11B9" w:rsidRPr="00D46E85" w:rsidRDefault="00EB11B9" w:rsidP="00EB11B9">
      <w:pPr>
        <w:rPr>
          <w:rFonts w:ascii="Times New Roman" w:hAnsi="Times New Roman" w:cs="Times New Roman"/>
          <w:sz w:val="24"/>
          <w:szCs w:val="24"/>
        </w:rPr>
      </w:pPr>
    </w:p>
    <w:p w14:paraId="3B26697D" w14:textId="77777777" w:rsidR="00EB11B9" w:rsidRPr="00D46E85" w:rsidRDefault="00EB11B9" w:rsidP="00EB11B9">
      <w:pPr>
        <w:rPr>
          <w:rFonts w:ascii="Times New Roman" w:hAnsi="Times New Roman" w:cs="Times New Roman"/>
          <w:b/>
          <w:bCs/>
          <w:sz w:val="24"/>
          <w:szCs w:val="24"/>
        </w:rPr>
      </w:pPr>
    </w:p>
    <w:p w14:paraId="4BA9A724" w14:textId="77777777" w:rsidR="00EB11B9" w:rsidRPr="00D46E85" w:rsidRDefault="00EB11B9" w:rsidP="00EB11B9">
      <w:pPr>
        <w:jc w:val="center"/>
        <w:rPr>
          <w:rFonts w:ascii="Times New Roman" w:hAnsi="Times New Roman" w:cs="Times New Roman"/>
          <w:i/>
          <w:iCs/>
          <w:sz w:val="24"/>
          <w:szCs w:val="24"/>
          <w:highlight w:val="cyan"/>
        </w:rPr>
      </w:pPr>
    </w:p>
    <w:p w14:paraId="467DFBE6" w14:textId="77777777" w:rsidR="00DC3D53" w:rsidRDefault="00DC3D53" w:rsidP="00EB11B9">
      <w:pPr>
        <w:jc w:val="center"/>
      </w:pPr>
    </w:p>
    <w:sectPr w:rsidR="00DC3D53" w:rsidSect="00AD50FF">
      <w:footerReference w:type="default" r:id="rId17"/>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377AE9C" w14:textId="77777777" w:rsidR="00866A47" w:rsidRDefault="00866A47" w:rsidP="00EB11B9">
      <w:pPr>
        <w:spacing w:line="240" w:lineRule="auto"/>
      </w:pPr>
      <w:r>
        <w:separator/>
      </w:r>
    </w:p>
  </w:endnote>
  <w:endnote w:type="continuationSeparator" w:id="0">
    <w:p w14:paraId="337D67D9" w14:textId="77777777" w:rsidR="00866A47" w:rsidRDefault="00866A47" w:rsidP="00EB11B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54859588"/>
      <w:docPartObj>
        <w:docPartGallery w:val="Page Numbers (Bottom of Page)"/>
        <w:docPartUnique/>
      </w:docPartObj>
    </w:sdtPr>
    <w:sdtEndPr>
      <w:rPr>
        <w:noProof/>
      </w:rPr>
    </w:sdtEndPr>
    <w:sdtContent>
      <w:p w14:paraId="7E99B91B" w14:textId="49D46FAE" w:rsidR="00AD50FF" w:rsidRDefault="00AD50FF">
        <w:pPr>
          <w:pStyle w:val="Footer"/>
          <w:jc w:val="right"/>
        </w:pPr>
        <w:r>
          <w:fldChar w:fldCharType="begin"/>
        </w:r>
        <w:r>
          <w:instrText xml:space="preserve"> PAGE   \* MERGEFORMAT </w:instrText>
        </w:r>
        <w:r>
          <w:fldChar w:fldCharType="separate"/>
        </w:r>
        <w:r w:rsidR="00EA3805">
          <w:rPr>
            <w:noProof/>
          </w:rPr>
          <w:t>24</w:t>
        </w:r>
        <w:r>
          <w:rPr>
            <w:noProof/>
          </w:rPr>
          <w:fldChar w:fldCharType="end"/>
        </w:r>
      </w:p>
    </w:sdtContent>
  </w:sdt>
  <w:p w14:paraId="4DFAEA12" w14:textId="77777777" w:rsidR="003D7C29" w:rsidRDefault="003D7C2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39FC262" w14:textId="77777777" w:rsidR="00866A47" w:rsidRDefault="00866A47" w:rsidP="00EB11B9">
      <w:pPr>
        <w:spacing w:line="240" w:lineRule="auto"/>
      </w:pPr>
      <w:r>
        <w:separator/>
      </w:r>
    </w:p>
  </w:footnote>
  <w:footnote w:type="continuationSeparator" w:id="0">
    <w:p w14:paraId="0D7518E8" w14:textId="77777777" w:rsidR="00866A47" w:rsidRDefault="00866A47" w:rsidP="00EB11B9">
      <w:pPr>
        <w:spacing w:line="240" w:lineRule="auto"/>
      </w:pPr>
      <w:r>
        <w:continuationSeparator/>
      </w:r>
    </w:p>
  </w:footnote>
  <w:footnote w:id="1">
    <w:p w14:paraId="30362CAA" w14:textId="77777777" w:rsidR="00866A47" w:rsidRDefault="00866A47" w:rsidP="00EB11B9">
      <w:pPr>
        <w:pStyle w:val="FootnoteText"/>
        <w:rPr>
          <w:rFonts w:ascii="Times New Roman" w:eastAsia="Times New Roman" w:hAnsi="Times New Roman" w:cs="Times New Roman"/>
          <w:i/>
          <w:iCs/>
        </w:rPr>
      </w:pPr>
      <w:r w:rsidRPr="314CABBD">
        <w:rPr>
          <w:rStyle w:val="FootnoteReference"/>
          <w:rFonts w:ascii="Times New Roman" w:eastAsia="Times New Roman" w:hAnsi="Times New Roman" w:cs="Times New Roman"/>
        </w:rPr>
        <w:footnoteRef/>
      </w:r>
      <w:r>
        <w:t xml:space="preserve"> </w:t>
      </w:r>
      <w:r w:rsidRPr="314CABBD">
        <w:rPr>
          <w:rFonts w:ascii="Times New Roman" w:eastAsia="Times New Roman" w:hAnsi="Times New Roman" w:cs="Times New Roman"/>
          <w:i/>
          <w:iCs/>
        </w:rPr>
        <w:t>July 7, 2020: Updated to include mandatory ten day timeframe for reviewing Investigative Report.</w:t>
      </w:r>
    </w:p>
  </w:footnote>
  <w:footnote w:id="2">
    <w:p w14:paraId="295C427C" w14:textId="77777777" w:rsidR="00866A47" w:rsidRPr="0050228F" w:rsidRDefault="00866A47" w:rsidP="00EB11B9">
      <w:pPr>
        <w:pStyle w:val="CommentText"/>
        <w:rPr>
          <w:rFonts w:ascii="Times New Roman" w:hAnsi="Times New Roman" w:cs="Times New Roman"/>
        </w:rPr>
      </w:pPr>
      <w:r w:rsidRPr="0050228F">
        <w:rPr>
          <w:rStyle w:val="FootnoteReference"/>
          <w:rFonts w:ascii="Times New Roman" w:hAnsi="Times New Roman" w:cs="Times New Roman"/>
        </w:rPr>
        <w:footnoteRef/>
      </w:r>
      <w:r w:rsidRPr="0050228F">
        <w:rPr>
          <w:rFonts w:ascii="Times New Roman" w:hAnsi="Times New Roman" w:cs="Times New Roman"/>
        </w:rPr>
        <w:t xml:space="preserve"> This specific provision may be subject to additional guidance from OCR (which will be shared, if issued).</w:t>
      </w:r>
    </w:p>
    <w:p w14:paraId="536F68E3" w14:textId="77777777" w:rsidR="00866A47" w:rsidRPr="0050228F" w:rsidRDefault="00866A47" w:rsidP="00EB11B9">
      <w:pPr>
        <w:pStyle w:val="FootnoteText"/>
        <w:rPr>
          <w:lang w:val="en-US"/>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D059CD"/>
    <w:multiLevelType w:val="hybridMultilevel"/>
    <w:tmpl w:val="B8A06D6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5982E57"/>
    <w:multiLevelType w:val="multilevel"/>
    <w:tmpl w:val="2DE63FC6"/>
    <w:lvl w:ilvl="0">
      <w:start w:val="1"/>
      <w:numFmt w:val="decimal"/>
      <w:lvlText w:val="%1."/>
      <w:lvlJc w:val="left"/>
      <w:pPr>
        <w:ind w:left="720" w:hanging="360"/>
      </w:pPr>
      <w:rPr>
        <w:u w:val="none"/>
      </w:rPr>
    </w:lvl>
    <w:lvl w:ilvl="1">
      <w:start w:val="1"/>
      <w:numFmt w:val="decimal"/>
      <w:lvlText w:val="%2."/>
      <w:lvlJc w:val="left"/>
      <w:pPr>
        <w:ind w:left="1440" w:hanging="360"/>
      </w:pPr>
      <w:rPr>
        <w:u w:val="none"/>
      </w:rPr>
    </w:lvl>
    <w:lvl w:ilvl="2">
      <w:start w:val="1"/>
      <w:numFmt w:val="lowerLetter"/>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15E94D50"/>
    <w:multiLevelType w:val="hybridMultilevel"/>
    <w:tmpl w:val="8BDA8A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7612C52"/>
    <w:multiLevelType w:val="hybridMultilevel"/>
    <w:tmpl w:val="EC2E2420"/>
    <w:lvl w:ilvl="0" w:tplc="FFFFFFFF">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0800C93"/>
    <w:multiLevelType w:val="hybridMultilevel"/>
    <w:tmpl w:val="4126A5C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68609EF"/>
    <w:multiLevelType w:val="multilevel"/>
    <w:tmpl w:val="A972210C"/>
    <w:lvl w:ilvl="0">
      <w:start w:val="1"/>
      <w:numFmt w:val="upperRoman"/>
      <w:lvlText w:val="%1."/>
      <w:lvlJc w:val="right"/>
      <w:pPr>
        <w:ind w:left="720" w:hanging="360"/>
      </w:pPr>
      <w:rPr>
        <w:u w:val="none"/>
      </w:rPr>
    </w:lvl>
    <w:lvl w:ilvl="1">
      <w:start w:val="1"/>
      <w:numFmt w:val="decimal"/>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282000C5"/>
    <w:multiLevelType w:val="multilevel"/>
    <w:tmpl w:val="C6426386"/>
    <w:lvl w:ilvl="0">
      <w:start w:val="1"/>
      <w:numFmt w:val="bullet"/>
      <w:lvlText w:val=""/>
      <w:lvlJc w:val="left"/>
      <w:pPr>
        <w:ind w:left="360" w:hanging="360"/>
      </w:pPr>
      <w:rPr>
        <w:rFonts w:ascii="Symbol" w:hAnsi="Symbol" w:hint="default"/>
        <w:u w:val="none"/>
      </w:rPr>
    </w:lvl>
    <w:lvl w:ilvl="1">
      <w:start w:val="1"/>
      <w:numFmt w:val="decimal"/>
      <w:lvlText w:val="%2."/>
      <w:lvlJc w:val="left"/>
      <w:pPr>
        <w:ind w:left="1080" w:hanging="360"/>
      </w:pPr>
      <w:rPr>
        <w:rFonts w:ascii="Times New Roman" w:eastAsia="Arial" w:hAnsi="Times New Roman" w:cs="Times New Roman"/>
        <w:u w:val="none"/>
      </w:rPr>
    </w:lvl>
    <w:lvl w:ilvl="2">
      <w:start w:val="1"/>
      <w:numFmt w:val="lowerRoman"/>
      <w:lvlText w:val="%3."/>
      <w:lvlJc w:val="right"/>
      <w:pPr>
        <w:ind w:left="1800" w:hanging="360"/>
      </w:pPr>
      <w:rPr>
        <w:u w:val="none"/>
      </w:rPr>
    </w:lvl>
    <w:lvl w:ilvl="3">
      <w:start w:val="1"/>
      <w:numFmt w:val="bullet"/>
      <w:lvlText w:val=""/>
      <w:lvlJc w:val="left"/>
      <w:pPr>
        <w:ind w:left="2520" w:hanging="360"/>
      </w:pPr>
      <w:rPr>
        <w:rFonts w:ascii="Symbol" w:hAnsi="Symbol" w:hint="default"/>
        <w:u w:val="none"/>
      </w:rPr>
    </w:lvl>
    <w:lvl w:ilvl="4">
      <w:start w:val="1"/>
      <w:numFmt w:val="lowerLetter"/>
      <w:lvlText w:val="%5."/>
      <w:lvlJc w:val="left"/>
      <w:pPr>
        <w:ind w:left="3240" w:hanging="360"/>
      </w:pPr>
      <w:rPr>
        <w:u w:val="none"/>
      </w:rPr>
    </w:lvl>
    <w:lvl w:ilvl="5">
      <w:start w:val="1"/>
      <w:numFmt w:val="lowerRoman"/>
      <w:lvlText w:val="%6."/>
      <w:lvlJc w:val="right"/>
      <w:pPr>
        <w:ind w:left="3960" w:hanging="360"/>
      </w:pPr>
      <w:rPr>
        <w:u w:val="none"/>
      </w:rPr>
    </w:lvl>
    <w:lvl w:ilvl="6">
      <w:start w:val="1"/>
      <w:numFmt w:val="decimal"/>
      <w:lvlText w:val="%7."/>
      <w:lvlJc w:val="left"/>
      <w:pPr>
        <w:ind w:left="4680" w:hanging="360"/>
      </w:pPr>
      <w:rPr>
        <w:u w:val="none"/>
      </w:rPr>
    </w:lvl>
    <w:lvl w:ilvl="7">
      <w:start w:val="1"/>
      <w:numFmt w:val="lowerLetter"/>
      <w:lvlText w:val="%8."/>
      <w:lvlJc w:val="left"/>
      <w:pPr>
        <w:ind w:left="5400" w:hanging="360"/>
      </w:pPr>
      <w:rPr>
        <w:u w:val="none"/>
      </w:rPr>
    </w:lvl>
    <w:lvl w:ilvl="8">
      <w:start w:val="1"/>
      <w:numFmt w:val="lowerRoman"/>
      <w:lvlText w:val="%9."/>
      <w:lvlJc w:val="right"/>
      <w:pPr>
        <w:ind w:left="6120" w:hanging="360"/>
      </w:pPr>
      <w:rPr>
        <w:u w:val="none"/>
      </w:rPr>
    </w:lvl>
  </w:abstractNum>
  <w:abstractNum w:abstractNumId="7" w15:restartNumberingAfterBreak="0">
    <w:nsid w:val="2E5C2B48"/>
    <w:multiLevelType w:val="multilevel"/>
    <w:tmpl w:val="2A04269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2F8F46A1"/>
    <w:multiLevelType w:val="hybridMultilevel"/>
    <w:tmpl w:val="FFFFFFFF"/>
    <w:lvl w:ilvl="0" w:tplc="BA7CBD04">
      <w:start w:val="1"/>
      <w:numFmt w:val="decimal"/>
      <w:lvlText w:val="%1."/>
      <w:lvlJc w:val="left"/>
      <w:pPr>
        <w:ind w:left="720" w:hanging="360"/>
      </w:pPr>
    </w:lvl>
    <w:lvl w:ilvl="1" w:tplc="F0023818">
      <w:start w:val="1"/>
      <w:numFmt w:val="lowerLetter"/>
      <w:lvlText w:val="%2."/>
      <w:lvlJc w:val="left"/>
      <w:pPr>
        <w:ind w:left="1440" w:hanging="360"/>
      </w:pPr>
    </w:lvl>
    <w:lvl w:ilvl="2" w:tplc="3BA8EE3A">
      <w:start w:val="1"/>
      <w:numFmt w:val="lowerRoman"/>
      <w:lvlText w:val="%3."/>
      <w:lvlJc w:val="right"/>
      <w:pPr>
        <w:ind w:left="2160" w:hanging="180"/>
      </w:pPr>
    </w:lvl>
    <w:lvl w:ilvl="3" w:tplc="D0562D24">
      <w:start w:val="1"/>
      <w:numFmt w:val="decimal"/>
      <w:lvlText w:val="%4."/>
      <w:lvlJc w:val="left"/>
      <w:pPr>
        <w:ind w:left="2880" w:hanging="360"/>
      </w:pPr>
    </w:lvl>
    <w:lvl w:ilvl="4" w:tplc="0776A0EA">
      <w:start w:val="1"/>
      <w:numFmt w:val="lowerLetter"/>
      <w:lvlText w:val="%5."/>
      <w:lvlJc w:val="left"/>
      <w:pPr>
        <w:ind w:left="3600" w:hanging="360"/>
      </w:pPr>
    </w:lvl>
    <w:lvl w:ilvl="5" w:tplc="D0FE52AC">
      <w:start w:val="1"/>
      <w:numFmt w:val="lowerRoman"/>
      <w:lvlText w:val="%6."/>
      <w:lvlJc w:val="right"/>
      <w:pPr>
        <w:ind w:left="4320" w:hanging="180"/>
      </w:pPr>
    </w:lvl>
    <w:lvl w:ilvl="6" w:tplc="023615FE">
      <w:start w:val="1"/>
      <w:numFmt w:val="decimal"/>
      <w:lvlText w:val="%7."/>
      <w:lvlJc w:val="left"/>
      <w:pPr>
        <w:ind w:left="5040" w:hanging="360"/>
      </w:pPr>
    </w:lvl>
    <w:lvl w:ilvl="7" w:tplc="16FAC97E">
      <w:start w:val="1"/>
      <w:numFmt w:val="lowerLetter"/>
      <w:lvlText w:val="%8."/>
      <w:lvlJc w:val="left"/>
      <w:pPr>
        <w:ind w:left="5760" w:hanging="360"/>
      </w:pPr>
    </w:lvl>
    <w:lvl w:ilvl="8" w:tplc="84DEA988">
      <w:start w:val="1"/>
      <w:numFmt w:val="lowerRoman"/>
      <w:lvlText w:val="%9."/>
      <w:lvlJc w:val="right"/>
      <w:pPr>
        <w:ind w:left="6480" w:hanging="180"/>
      </w:pPr>
    </w:lvl>
  </w:abstractNum>
  <w:abstractNum w:abstractNumId="9" w15:restartNumberingAfterBreak="0">
    <w:nsid w:val="32A231DA"/>
    <w:multiLevelType w:val="multilevel"/>
    <w:tmpl w:val="58C03BCA"/>
    <w:lvl w:ilvl="0">
      <w:start w:val="1"/>
      <w:numFmt w:val="bullet"/>
      <w:lvlText w:val=""/>
      <w:lvlJc w:val="left"/>
      <w:pPr>
        <w:ind w:left="360" w:hanging="360"/>
      </w:pPr>
      <w:rPr>
        <w:rFonts w:ascii="Symbol" w:hAnsi="Symbol" w:hint="default"/>
        <w:u w:val="none"/>
      </w:rPr>
    </w:lvl>
    <w:lvl w:ilvl="1">
      <w:start w:val="1"/>
      <w:numFmt w:val="lowerLetter"/>
      <w:lvlText w:val="%2."/>
      <w:lvlJc w:val="left"/>
      <w:pPr>
        <w:ind w:left="1080" w:hanging="360"/>
      </w:pPr>
      <w:rPr>
        <w:u w:val="none"/>
      </w:rPr>
    </w:lvl>
    <w:lvl w:ilvl="2">
      <w:start w:val="1"/>
      <w:numFmt w:val="lowerRoman"/>
      <w:lvlText w:val="%3."/>
      <w:lvlJc w:val="right"/>
      <w:pPr>
        <w:ind w:left="1800" w:hanging="360"/>
      </w:pPr>
      <w:rPr>
        <w:u w:val="none"/>
      </w:rPr>
    </w:lvl>
    <w:lvl w:ilvl="3">
      <w:start w:val="1"/>
      <w:numFmt w:val="bullet"/>
      <w:lvlText w:val=""/>
      <w:lvlJc w:val="left"/>
      <w:pPr>
        <w:ind w:left="2520" w:hanging="360"/>
      </w:pPr>
      <w:rPr>
        <w:rFonts w:ascii="Symbol" w:hAnsi="Symbol" w:hint="default"/>
        <w:u w:val="none"/>
      </w:rPr>
    </w:lvl>
    <w:lvl w:ilvl="4">
      <w:start w:val="1"/>
      <w:numFmt w:val="lowerLetter"/>
      <w:lvlText w:val="%5."/>
      <w:lvlJc w:val="left"/>
      <w:pPr>
        <w:ind w:left="3240" w:hanging="360"/>
      </w:pPr>
      <w:rPr>
        <w:u w:val="none"/>
      </w:rPr>
    </w:lvl>
    <w:lvl w:ilvl="5">
      <w:start w:val="1"/>
      <w:numFmt w:val="lowerRoman"/>
      <w:lvlText w:val="%6."/>
      <w:lvlJc w:val="right"/>
      <w:pPr>
        <w:ind w:left="3960" w:hanging="360"/>
      </w:pPr>
      <w:rPr>
        <w:u w:val="none"/>
      </w:rPr>
    </w:lvl>
    <w:lvl w:ilvl="6">
      <w:start w:val="1"/>
      <w:numFmt w:val="decimal"/>
      <w:lvlText w:val="%7."/>
      <w:lvlJc w:val="left"/>
      <w:pPr>
        <w:ind w:left="4680" w:hanging="360"/>
      </w:pPr>
      <w:rPr>
        <w:u w:val="none"/>
      </w:rPr>
    </w:lvl>
    <w:lvl w:ilvl="7">
      <w:start w:val="1"/>
      <w:numFmt w:val="lowerLetter"/>
      <w:lvlText w:val="%8."/>
      <w:lvlJc w:val="left"/>
      <w:pPr>
        <w:ind w:left="5400" w:hanging="360"/>
      </w:pPr>
      <w:rPr>
        <w:u w:val="none"/>
      </w:rPr>
    </w:lvl>
    <w:lvl w:ilvl="8">
      <w:start w:val="1"/>
      <w:numFmt w:val="lowerRoman"/>
      <w:lvlText w:val="%9."/>
      <w:lvlJc w:val="right"/>
      <w:pPr>
        <w:ind w:left="6120" w:hanging="360"/>
      </w:pPr>
      <w:rPr>
        <w:u w:val="none"/>
      </w:rPr>
    </w:lvl>
  </w:abstractNum>
  <w:abstractNum w:abstractNumId="10" w15:restartNumberingAfterBreak="0">
    <w:nsid w:val="3CC45C95"/>
    <w:multiLevelType w:val="hybridMultilevel"/>
    <w:tmpl w:val="2F60ED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CED03D4"/>
    <w:multiLevelType w:val="hybridMultilevel"/>
    <w:tmpl w:val="F80A44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F46642C"/>
    <w:multiLevelType w:val="multilevel"/>
    <w:tmpl w:val="C6426386"/>
    <w:lvl w:ilvl="0">
      <w:start w:val="1"/>
      <w:numFmt w:val="bullet"/>
      <w:lvlText w:val=""/>
      <w:lvlJc w:val="left"/>
      <w:pPr>
        <w:ind w:left="360" w:hanging="360"/>
      </w:pPr>
      <w:rPr>
        <w:rFonts w:ascii="Symbol" w:hAnsi="Symbol" w:hint="default"/>
        <w:u w:val="none"/>
      </w:rPr>
    </w:lvl>
    <w:lvl w:ilvl="1">
      <w:start w:val="1"/>
      <w:numFmt w:val="bullet"/>
      <w:lvlText w:val=""/>
      <w:lvlJc w:val="left"/>
      <w:pPr>
        <w:ind w:left="1080" w:hanging="360"/>
      </w:pPr>
      <w:rPr>
        <w:rFonts w:ascii="Symbol" w:hAnsi="Symbol" w:hint="default"/>
        <w:u w:val="none"/>
      </w:rPr>
    </w:lvl>
    <w:lvl w:ilvl="2">
      <w:start w:val="1"/>
      <w:numFmt w:val="lowerRoman"/>
      <w:lvlText w:val="%3."/>
      <w:lvlJc w:val="right"/>
      <w:pPr>
        <w:ind w:left="1800" w:hanging="360"/>
      </w:pPr>
      <w:rPr>
        <w:u w:val="none"/>
      </w:rPr>
    </w:lvl>
    <w:lvl w:ilvl="3">
      <w:start w:val="1"/>
      <w:numFmt w:val="bullet"/>
      <w:lvlText w:val=""/>
      <w:lvlJc w:val="left"/>
      <w:pPr>
        <w:ind w:left="2520" w:hanging="360"/>
      </w:pPr>
      <w:rPr>
        <w:rFonts w:ascii="Symbol" w:hAnsi="Symbol" w:hint="default"/>
        <w:u w:val="none"/>
      </w:rPr>
    </w:lvl>
    <w:lvl w:ilvl="4">
      <w:start w:val="1"/>
      <w:numFmt w:val="lowerLetter"/>
      <w:lvlText w:val="%5."/>
      <w:lvlJc w:val="left"/>
      <w:pPr>
        <w:ind w:left="3240" w:hanging="360"/>
      </w:pPr>
      <w:rPr>
        <w:u w:val="none"/>
      </w:rPr>
    </w:lvl>
    <w:lvl w:ilvl="5">
      <w:start w:val="1"/>
      <w:numFmt w:val="lowerRoman"/>
      <w:lvlText w:val="%6."/>
      <w:lvlJc w:val="right"/>
      <w:pPr>
        <w:ind w:left="3960" w:hanging="360"/>
      </w:pPr>
      <w:rPr>
        <w:u w:val="none"/>
      </w:rPr>
    </w:lvl>
    <w:lvl w:ilvl="6">
      <w:start w:val="1"/>
      <w:numFmt w:val="decimal"/>
      <w:lvlText w:val="%7."/>
      <w:lvlJc w:val="left"/>
      <w:pPr>
        <w:ind w:left="4680" w:hanging="360"/>
      </w:pPr>
      <w:rPr>
        <w:u w:val="none"/>
      </w:rPr>
    </w:lvl>
    <w:lvl w:ilvl="7">
      <w:start w:val="1"/>
      <w:numFmt w:val="lowerLetter"/>
      <w:lvlText w:val="%8."/>
      <w:lvlJc w:val="left"/>
      <w:pPr>
        <w:ind w:left="5400" w:hanging="360"/>
      </w:pPr>
      <w:rPr>
        <w:u w:val="none"/>
      </w:rPr>
    </w:lvl>
    <w:lvl w:ilvl="8">
      <w:start w:val="1"/>
      <w:numFmt w:val="lowerRoman"/>
      <w:lvlText w:val="%9."/>
      <w:lvlJc w:val="right"/>
      <w:pPr>
        <w:ind w:left="6120" w:hanging="360"/>
      </w:pPr>
      <w:rPr>
        <w:u w:val="none"/>
      </w:rPr>
    </w:lvl>
  </w:abstractNum>
  <w:abstractNum w:abstractNumId="13" w15:restartNumberingAfterBreak="0">
    <w:nsid w:val="577151E3"/>
    <w:multiLevelType w:val="hybridMultilevel"/>
    <w:tmpl w:val="93F2327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5C766014"/>
    <w:multiLevelType w:val="multilevel"/>
    <w:tmpl w:val="C6426386"/>
    <w:lvl w:ilvl="0">
      <w:start w:val="1"/>
      <w:numFmt w:val="bullet"/>
      <w:lvlText w:val=""/>
      <w:lvlJc w:val="left"/>
      <w:pPr>
        <w:ind w:left="360" w:hanging="360"/>
      </w:pPr>
      <w:rPr>
        <w:rFonts w:ascii="Symbol" w:hAnsi="Symbol" w:hint="default"/>
        <w:u w:val="none"/>
      </w:rPr>
    </w:lvl>
    <w:lvl w:ilvl="1">
      <w:start w:val="1"/>
      <w:numFmt w:val="decimal"/>
      <w:lvlText w:val="%2."/>
      <w:lvlJc w:val="left"/>
      <w:pPr>
        <w:ind w:left="1080" w:hanging="360"/>
      </w:pPr>
      <w:rPr>
        <w:rFonts w:ascii="Times New Roman" w:eastAsia="Arial" w:hAnsi="Times New Roman" w:cs="Times New Roman"/>
        <w:u w:val="none"/>
      </w:rPr>
    </w:lvl>
    <w:lvl w:ilvl="2">
      <w:start w:val="1"/>
      <w:numFmt w:val="lowerRoman"/>
      <w:lvlText w:val="%3."/>
      <w:lvlJc w:val="right"/>
      <w:pPr>
        <w:ind w:left="1800" w:hanging="360"/>
      </w:pPr>
      <w:rPr>
        <w:u w:val="none"/>
      </w:rPr>
    </w:lvl>
    <w:lvl w:ilvl="3">
      <w:start w:val="1"/>
      <w:numFmt w:val="bullet"/>
      <w:lvlText w:val=""/>
      <w:lvlJc w:val="left"/>
      <w:pPr>
        <w:ind w:left="2520" w:hanging="360"/>
      </w:pPr>
      <w:rPr>
        <w:rFonts w:ascii="Symbol" w:hAnsi="Symbol" w:hint="default"/>
        <w:u w:val="none"/>
      </w:rPr>
    </w:lvl>
    <w:lvl w:ilvl="4">
      <w:start w:val="1"/>
      <w:numFmt w:val="lowerLetter"/>
      <w:lvlText w:val="%5."/>
      <w:lvlJc w:val="left"/>
      <w:pPr>
        <w:ind w:left="3240" w:hanging="360"/>
      </w:pPr>
      <w:rPr>
        <w:u w:val="none"/>
      </w:rPr>
    </w:lvl>
    <w:lvl w:ilvl="5">
      <w:start w:val="1"/>
      <w:numFmt w:val="lowerRoman"/>
      <w:lvlText w:val="%6."/>
      <w:lvlJc w:val="right"/>
      <w:pPr>
        <w:ind w:left="3960" w:hanging="360"/>
      </w:pPr>
      <w:rPr>
        <w:u w:val="none"/>
      </w:rPr>
    </w:lvl>
    <w:lvl w:ilvl="6">
      <w:start w:val="1"/>
      <w:numFmt w:val="decimal"/>
      <w:lvlText w:val="%7."/>
      <w:lvlJc w:val="left"/>
      <w:pPr>
        <w:ind w:left="4680" w:hanging="360"/>
      </w:pPr>
      <w:rPr>
        <w:u w:val="none"/>
      </w:rPr>
    </w:lvl>
    <w:lvl w:ilvl="7">
      <w:start w:val="1"/>
      <w:numFmt w:val="lowerLetter"/>
      <w:lvlText w:val="%8."/>
      <w:lvlJc w:val="left"/>
      <w:pPr>
        <w:ind w:left="5400" w:hanging="360"/>
      </w:pPr>
      <w:rPr>
        <w:u w:val="none"/>
      </w:rPr>
    </w:lvl>
    <w:lvl w:ilvl="8">
      <w:start w:val="1"/>
      <w:numFmt w:val="lowerRoman"/>
      <w:lvlText w:val="%9."/>
      <w:lvlJc w:val="right"/>
      <w:pPr>
        <w:ind w:left="6120" w:hanging="360"/>
      </w:pPr>
      <w:rPr>
        <w:u w:val="none"/>
      </w:rPr>
    </w:lvl>
  </w:abstractNum>
  <w:abstractNum w:abstractNumId="15" w15:restartNumberingAfterBreak="0">
    <w:nsid w:val="5C8F31E0"/>
    <w:multiLevelType w:val="hybridMultilevel"/>
    <w:tmpl w:val="13ECB1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CAA05B6"/>
    <w:multiLevelType w:val="multilevel"/>
    <w:tmpl w:val="92AEBFF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70FE1B0B"/>
    <w:multiLevelType w:val="multilevel"/>
    <w:tmpl w:val="2DE63FC6"/>
    <w:lvl w:ilvl="0">
      <w:start w:val="1"/>
      <w:numFmt w:val="decimal"/>
      <w:lvlText w:val="%1."/>
      <w:lvlJc w:val="left"/>
      <w:pPr>
        <w:ind w:left="720" w:hanging="360"/>
      </w:pPr>
      <w:rPr>
        <w:u w:val="none"/>
      </w:rPr>
    </w:lvl>
    <w:lvl w:ilvl="1">
      <w:start w:val="1"/>
      <w:numFmt w:val="decimal"/>
      <w:lvlText w:val="%2."/>
      <w:lvlJc w:val="left"/>
      <w:pPr>
        <w:ind w:left="1440" w:hanging="360"/>
      </w:pPr>
      <w:rPr>
        <w:u w:val="none"/>
      </w:rPr>
    </w:lvl>
    <w:lvl w:ilvl="2">
      <w:start w:val="1"/>
      <w:numFmt w:val="lowerLetter"/>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6"/>
  </w:num>
  <w:num w:numId="2">
    <w:abstractNumId w:val="17"/>
  </w:num>
  <w:num w:numId="3">
    <w:abstractNumId w:val="7"/>
  </w:num>
  <w:num w:numId="4">
    <w:abstractNumId w:val="1"/>
  </w:num>
  <w:num w:numId="5">
    <w:abstractNumId w:val="4"/>
  </w:num>
  <w:num w:numId="6">
    <w:abstractNumId w:val="8"/>
  </w:num>
  <w:num w:numId="7">
    <w:abstractNumId w:val="15"/>
  </w:num>
  <w:num w:numId="8">
    <w:abstractNumId w:val="14"/>
  </w:num>
  <w:num w:numId="9">
    <w:abstractNumId w:val="9"/>
  </w:num>
  <w:num w:numId="10">
    <w:abstractNumId w:val="11"/>
  </w:num>
  <w:num w:numId="11">
    <w:abstractNumId w:val="5"/>
  </w:num>
  <w:num w:numId="12">
    <w:abstractNumId w:val="3"/>
  </w:num>
  <w:num w:numId="13">
    <w:abstractNumId w:val="6"/>
  </w:num>
  <w:num w:numId="14">
    <w:abstractNumId w:val="12"/>
  </w:num>
  <w:num w:numId="15">
    <w:abstractNumId w:val="13"/>
  </w:num>
  <w:num w:numId="16">
    <w:abstractNumId w:val="2"/>
  </w:num>
  <w:num w:numId="17">
    <w:abstractNumId w:val="0"/>
  </w:num>
  <w:num w:numId="1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11B9"/>
    <w:rsid w:val="00017DA7"/>
    <w:rsid w:val="00030D2C"/>
    <w:rsid w:val="00055352"/>
    <w:rsid w:val="000A6CCE"/>
    <w:rsid w:val="000B55C4"/>
    <w:rsid w:val="000D61BE"/>
    <w:rsid w:val="000F42F9"/>
    <w:rsid w:val="00136196"/>
    <w:rsid w:val="0016756D"/>
    <w:rsid w:val="001E4516"/>
    <w:rsid w:val="001F35C6"/>
    <w:rsid w:val="00237AFA"/>
    <w:rsid w:val="00262CB4"/>
    <w:rsid w:val="002A2BB3"/>
    <w:rsid w:val="002F0231"/>
    <w:rsid w:val="0034679D"/>
    <w:rsid w:val="00366AD2"/>
    <w:rsid w:val="003B3B1C"/>
    <w:rsid w:val="003C408A"/>
    <w:rsid w:val="003C4F26"/>
    <w:rsid w:val="003D491E"/>
    <w:rsid w:val="003D7C29"/>
    <w:rsid w:val="00417F4B"/>
    <w:rsid w:val="004D2F58"/>
    <w:rsid w:val="0051417F"/>
    <w:rsid w:val="00587BDE"/>
    <w:rsid w:val="005B48AE"/>
    <w:rsid w:val="005C21FB"/>
    <w:rsid w:val="0060472E"/>
    <w:rsid w:val="00605342"/>
    <w:rsid w:val="00605C8D"/>
    <w:rsid w:val="00680449"/>
    <w:rsid w:val="00693F88"/>
    <w:rsid w:val="006B7E52"/>
    <w:rsid w:val="00705740"/>
    <w:rsid w:val="00716BE3"/>
    <w:rsid w:val="00747971"/>
    <w:rsid w:val="00785058"/>
    <w:rsid w:val="007879F3"/>
    <w:rsid w:val="00811DAB"/>
    <w:rsid w:val="00866A47"/>
    <w:rsid w:val="008955E2"/>
    <w:rsid w:val="008B1647"/>
    <w:rsid w:val="008B502B"/>
    <w:rsid w:val="0090439A"/>
    <w:rsid w:val="009679EF"/>
    <w:rsid w:val="00A03AB3"/>
    <w:rsid w:val="00AD0C52"/>
    <w:rsid w:val="00AD50FF"/>
    <w:rsid w:val="00B43DA2"/>
    <w:rsid w:val="00C83F00"/>
    <w:rsid w:val="00C87E39"/>
    <w:rsid w:val="00CB1978"/>
    <w:rsid w:val="00CD3BDF"/>
    <w:rsid w:val="00CF572F"/>
    <w:rsid w:val="00D2134F"/>
    <w:rsid w:val="00D545CE"/>
    <w:rsid w:val="00D64E02"/>
    <w:rsid w:val="00DC3D53"/>
    <w:rsid w:val="00E246E1"/>
    <w:rsid w:val="00E305DF"/>
    <w:rsid w:val="00E5092E"/>
    <w:rsid w:val="00E50A7F"/>
    <w:rsid w:val="00EA3805"/>
    <w:rsid w:val="00EA7591"/>
    <w:rsid w:val="00EB11B9"/>
    <w:rsid w:val="00EC4D4F"/>
    <w:rsid w:val="00EE19BF"/>
    <w:rsid w:val="00EF4DA6"/>
    <w:rsid w:val="00F00026"/>
    <w:rsid w:val="00F277D1"/>
    <w:rsid w:val="00F435A7"/>
    <w:rsid w:val="00F8226D"/>
    <w:rsid w:val="00FB67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172D0C"/>
  <w15:chartTrackingRefBased/>
  <w15:docId w15:val="{9CD3AB20-D7C2-4609-BB7D-CC42BE0AFC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B11B9"/>
    <w:pPr>
      <w:spacing w:after="0" w:line="276" w:lineRule="auto"/>
    </w:pPr>
    <w:rPr>
      <w:rFonts w:ascii="Arial" w:eastAsia="Arial" w:hAnsi="Arial" w:cs="Arial"/>
      <w:sz w:val="22"/>
      <w:lang w:val="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basedOn w:val="DefaultParagraphFont"/>
    <w:uiPriority w:val="99"/>
    <w:semiHidden/>
    <w:unhideWhenUsed/>
    <w:rsid w:val="00EB11B9"/>
    <w:rPr>
      <w:vertAlign w:val="superscript"/>
    </w:rPr>
  </w:style>
  <w:style w:type="paragraph" w:styleId="FootnoteText">
    <w:name w:val="footnote text"/>
    <w:basedOn w:val="Normal"/>
    <w:link w:val="FootnoteTextChar"/>
    <w:uiPriority w:val="99"/>
    <w:semiHidden/>
    <w:unhideWhenUsed/>
    <w:rsid w:val="00EB11B9"/>
    <w:pPr>
      <w:spacing w:line="240" w:lineRule="auto"/>
    </w:pPr>
    <w:rPr>
      <w:sz w:val="20"/>
      <w:szCs w:val="20"/>
    </w:rPr>
  </w:style>
  <w:style w:type="character" w:customStyle="1" w:styleId="FootnoteTextChar">
    <w:name w:val="Footnote Text Char"/>
    <w:basedOn w:val="DefaultParagraphFont"/>
    <w:link w:val="FootnoteText"/>
    <w:uiPriority w:val="99"/>
    <w:semiHidden/>
    <w:rsid w:val="00EB11B9"/>
    <w:rPr>
      <w:rFonts w:ascii="Arial" w:eastAsia="Arial" w:hAnsi="Arial" w:cs="Arial"/>
      <w:sz w:val="20"/>
      <w:szCs w:val="20"/>
      <w:lang w:val="en"/>
    </w:rPr>
  </w:style>
  <w:style w:type="character" w:styleId="Hyperlink">
    <w:name w:val="Hyperlink"/>
    <w:basedOn w:val="DefaultParagraphFont"/>
    <w:uiPriority w:val="99"/>
    <w:unhideWhenUsed/>
    <w:rsid w:val="00EB11B9"/>
    <w:rPr>
      <w:color w:val="0563C1" w:themeColor="hyperlink"/>
      <w:u w:val="single"/>
    </w:rPr>
  </w:style>
  <w:style w:type="paragraph" w:styleId="ListParagraph">
    <w:name w:val="List Paragraph"/>
    <w:basedOn w:val="Normal"/>
    <w:uiPriority w:val="34"/>
    <w:qFormat/>
    <w:rsid w:val="00EB11B9"/>
    <w:pPr>
      <w:ind w:left="720"/>
      <w:contextualSpacing/>
    </w:pPr>
  </w:style>
  <w:style w:type="paragraph" w:styleId="CommentText">
    <w:name w:val="annotation text"/>
    <w:basedOn w:val="Normal"/>
    <w:link w:val="CommentTextChar"/>
    <w:uiPriority w:val="99"/>
    <w:unhideWhenUsed/>
    <w:rsid w:val="00EB11B9"/>
    <w:pPr>
      <w:spacing w:line="240" w:lineRule="auto"/>
    </w:pPr>
    <w:rPr>
      <w:sz w:val="20"/>
      <w:szCs w:val="20"/>
    </w:rPr>
  </w:style>
  <w:style w:type="character" w:customStyle="1" w:styleId="CommentTextChar">
    <w:name w:val="Comment Text Char"/>
    <w:basedOn w:val="DefaultParagraphFont"/>
    <w:link w:val="CommentText"/>
    <w:uiPriority w:val="99"/>
    <w:rsid w:val="00EB11B9"/>
    <w:rPr>
      <w:rFonts w:ascii="Arial" w:eastAsia="Arial" w:hAnsi="Arial" w:cs="Arial"/>
      <w:sz w:val="20"/>
      <w:szCs w:val="20"/>
      <w:lang w:val="en"/>
    </w:rPr>
  </w:style>
  <w:style w:type="character" w:customStyle="1" w:styleId="normaltextrun">
    <w:name w:val="normaltextrun"/>
    <w:basedOn w:val="DefaultParagraphFont"/>
    <w:rsid w:val="00EB11B9"/>
  </w:style>
  <w:style w:type="character" w:styleId="CommentReference">
    <w:name w:val="annotation reference"/>
    <w:basedOn w:val="DefaultParagraphFont"/>
    <w:uiPriority w:val="99"/>
    <w:semiHidden/>
    <w:unhideWhenUsed/>
    <w:rsid w:val="00EB11B9"/>
    <w:rPr>
      <w:sz w:val="16"/>
      <w:szCs w:val="16"/>
    </w:rPr>
  </w:style>
  <w:style w:type="paragraph" w:styleId="CommentSubject">
    <w:name w:val="annotation subject"/>
    <w:basedOn w:val="CommentText"/>
    <w:next w:val="CommentText"/>
    <w:link w:val="CommentSubjectChar"/>
    <w:uiPriority w:val="99"/>
    <w:semiHidden/>
    <w:unhideWhenUsed/>
    <w:rsid w:val="002A2BB3"/>
    <w:rPr>
      <w:b/>
      <w:bCs/>
    </w:rPr>
  </w:style>
  <w:style w:type="character" w:customStyle="1" w:styleId="CommentSubjectChar">
    <w:name w:val="Comment Subject Char"/>
    <w:basedOn w:val="CommentTextChar"/>
    <w:link w:val="CommentSubject"/>
    <w:uiPriority w:val="99"/>
    <w:semiHidden/>
    <w:rsid w:val="002A2BB3"/>
    <w:rPr>
      <w:rFonts w:ascii="Arial" w:eastAsia="Arial" w:hAnsi="Arial" w:cs="Arial"/>
      <w:b/>
      <w:bCs/>
      <w:sz w:val="20"/>
      <w:szCs w:val="20"/>
      <w:lang w:val="en"/>
    </w:rPr>
  </w:style>
  <w:style w:type="paragraph" w:styleId="BalloonText">
    <w:name w:val="Balloon Text"/>
    <w:basedOn w:val="Normal"/>
    <w:link w:val="BalloonTextChar"/>
    <w:uiPriority w:val="99"/>
    <w:semiHidden/>
    <w:unhideWhenUsed/>
    <w:rsid w:val="002A2BB3"/>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A2BB3"/>
    <w:rPr>
      <w:rFonts w:ascii="Segoe UI" w:eastAsia="Arial" w:hAnsi="Segoe UI" w:cs="Segoe UI"/>
      <w:sz w:val="18"/>
      <w:szCs w:val="18"/>
      <w:lang w:val="en"/>
    </w:rPr>
  </w:style>
  <w:style w:type="character" w:styleId="FollowedHyperlink">
    <w:name w:val="FollowedHyperlink"/>
    <w:basedOn w:val="DefaultParagraphFont"/>
    <w:uiPriority w:val="99"/>
    <w:semiHidden/>
    <w:unhideWhenUsed/>
    <w:rsid w:val="002A2BB3"/>
    <w:rPr>
      <w:color w:val="954F72" w:themeColor="followedHyperlink"/>
      <w:u w:val="single"/>
    </w:rPr>
  </w:style>
  <w:style w:type="paragraph" w:styleId="BodyText">
    <w:name w:val="Body Text"/>
    <w:basedOn w:val="Normal"/>
    <w:link w:val="BodyTextChar"/>
    <w:uiPriority w:val="1"/>
    <w:qFormat/>
    <w:rsid w:val="00EA7591"/>
    <w:pPr>
      <w:autoSpaceDE w:val="0"/>
      <w:autoSpaceDN w:val="0"/>
      <w:adjustRightInd w:val="0"/>
      <w:spacing w:line="240" w:lineRule="auto"/>
      <w:ind w:left="40"/>
    </w:pPr>
    <w:rPr>
      <w:rFonts w:ascii="Times New Roman" w:eastAsiaTheme="minorHAnsi" w:hAnsi="Times New Roman" w:cs="Times New Roman"/>
      <w:sz w:val="20"/>
      <w:szCs w:val="20"/>
      <w:lang w:val="en-US"/>
    </w:rPr>
  </w:style>
  <w:style w:type="character" w:customStyle="1" w:styleId="BodyTextChar">
    <w:name w:val="Body Text Char"/>
    <w:basedOn w:val="DefaultParagraphFont"/>
    <w:link w:val="BodyText"/>
    <w:uiPriority w:val="1"/>
    <w:rsid w:val="00EA7591"/>
    <w:rPr>
      <w:rFonts w:cs="Times New Roman"/>
      <w:sz w:val="20"/>
      <w:szCs w:val="20"/>
    </w:rPr>
  </w:style>
  <w:style w:type="paragraph" w:styleId="Header">
    <w:name w:val="header"/>
    <w:basedOn w:val="Normal"/>
    <w:link w:val="HeaderChar"/>
    <w:uiPriority w:val="99"/>
    <w:unhideWhenUsed/>
    <w:rsid w:val="003D7C29"/>
    <w:pPr>
      <w:tabs>
        <w:tab w:val="center" w:pos="4680"/>
        <w:tab w:val="right" w:pos="9360"/>
      </w:tabs>
      <w:spacing w:line="240" w:lineRule="auto"/>
    </w:pPr>
  </w:style>
  <w:style w:type="character" w:customStyle="1" w:styleId="HeaderChar">
    <w:name w:val="Header Char"/>
    <w:basedOn w:val="DefaultParagraphFont"/>
    <w:link w:val="Header"/>
    <w:uiPriority w:val="99"/>
    <w:rsid w:val="003D7C29"/>
    <w:rPr>
      <w:rFonts w:ascii="Arial" w:eastAsia="Arial" w:hAnsi="Arial" w:cs="Arial"/>
      <w:sz w:val="22"/>
      <w:lang w:val="en"/>
    </w:rPr>
  </w:style>
  <w:style w:type="paragraph" w:styleId="Footer">
    <w:name w:val="footer"/>
    <w:basedOn w:val="Normal"/>
    <w:link w:val="FooterChar"/>
    <w:uiPriority w:val="99"/>
    <w:unhideWhenUsed/>
    <w:rsid w:val="003D7C29"/>
    <w:pPr>
      <w:tabs>
        <w:tab w:val="center" w:pos="4680"/>
        <w:tab w:val="right" w:pos="9360"/>
      </w:tabs>
      <w:spacing w:line="240" w:lineRule="auto"/>
    </w:pPr>
  </w:style>
  <w:style w:type="character" w:customStyle="1" w:styleId="FooterChar">
    <w:name w:val="Footer Char"/>
    <w:basedOn w:val="DefaultParagraphFont"/>
    <w:link w:val="Footer"/>
    <w:uiPriority w:val="99"/>
    <w:rsid w:val="003D7C29"/>
    <w:rPr>
      <w:rFonts w:ascii="Arial" w:eastAsia="Arial" w:hAnsi="Arial" w:cs="Arial"/>
      <w:sz w:val="22"/>
      <w:lang w:val="en"/>
    </w:rPr>
  </w:style>
  <w:style w:type="character" w:styleId="LineNumber">
    <w:name w:val="line number"/>
    <w:basedOn w:val="DefaultParagraphFont"/>
    <w:uiPriority w:val="99"/>
    <w:semiHidden/>
    <w:unhideWhenUsed/>
    <w:rsid w:val="00605342"/>
  </w:style>
  <w:style w:type="paragraph" w:styleId="Revision">
    <w:name w:val="Revision"/>
    <w:hidden/>
    <w:uiPriority w:val="99"/>
    <w:semiHidden/>
    <w:rsid w:val="00AD50FF"/>
    <w:pPr>
      <w:spacing w:after="0" w:line="240" w:lineRule="auto"/>
    </w:pPr>
    <w:rPr>
      <w:rFonts w:ascii="Arial" w:eastAsia="Arial" w:hAnsi="Arial" w:cs="Arial"/>
      <w:sz w:val="22"/>
      <w:lang w:val="e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49039865">
      <w:bodyDiv w:val="1"/>
      <w:marLeft w:val="0"/>
      <w:marRight w:val="0"/>
      <w:marTop w:val="0"/>
      <w:marBottom w:val="0"/>
      <w:divBdr>
        <w:top w:val="none" w:sz="0" w:space="0" w:color="auto"/>
        <w:left w:val="none" w:sz="0" w:space="0" w:color="auto"/>
        <w:bottom w:val="none" w:sz="0" w:space="0" w:color="auto"/>
        <w:right w:val="none" w:sz="0" w:space="0" w:color="auto"/>
      </w:divBdr>
    </w:div>
    <w:div w:id="1927569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bit.ly/TitleIXReg" TargetMode="External"/><Relationship Id="rId13" Type="http://schemas.openxmlformats.org/officeDocument/2006/relationships/hyperlink" Target="https://www.mvcc.edu/title-ix/procedure.php"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mvcc.edu/student-handbook/policies-regulations/code-of-conduct-and-community-standards.php"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www.mvcc.edu/title-ix/"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mvcc.edu/title-ix/affirmative-consent.php" TargetMode="External"/><Relationship Id="rId5" Type="http://schemas.openxmlformats.org/officeDocument/2006/relationships/webSettings" Target="webSettings.xml"/><Relationship Id="rId15" Type="http://schemas.openxmlformats.org/officeDocument/2006/relationships/hyperlink" Target="https://www2.ed.gov/about/offices/list/ocr/blog/20200522.html" TargetMode="External"/><Relationship Id="rId10" Type="http://schemas.openxmlformats.org/officeDocument/2006/relationships/hyperlink" Target="https://ocrcas.ed.gov/contact-ocr"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mvcc.edu/student-handbook/policies-regulations/code-of-conduct-and-community-standards.php" TargetMode="External"/><Relationship Id="rId14" Type="http://schemas.openxmlformats.org/officeDocument/2006/relationships/hyperlink" Target="https://www.mvcc.edu/student-handbook/policies-regulations/code-of-conduct-and-community-standards.ph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BB5D9D-20AA-4CD6-9E58-BE98C9C394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24</Pages>
  <Words>8200</Words>
  <Characters>46740</Characters>
  <Application>Microsoft Office Word</Application>
  <DocSecurity>0</DocSecurity>
  <Lines>389</Lines>
  <Paragraphs>109</Paragraphs>
  <ScaleCrop>false</ScaleCrop>
  <HeadingPairs>
    <vt:vector size="2" baseType="variant">
      <vt:variant>
        <vt:lpstr>Title</vt:lpstr>
      </vt:variant>
      <vt:variant>
        <vt:i4>1</vt:i4>
      </vt:variant>
    </vt:vector>
  </HeadingPairs>
  <TitlesOfParts>
    <vt:vector size="1" baseType="lpstr">
      <vt:lpstr/>
    </vt:vector>
  </TitlesOfParts>
  <Company>MVCC</Company>
  <LinksUpToDate>false</LinksUpToDate>
  <CharactersWithSpaces>54831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Reynolds</dc:creator>
  <cp:keywords/>
  <dc:description/>
  <cp:lastModifiedBy>Stephanie Reynolds</cp:lastModifiedBy>
  <cp:revision>2</cp:revision>
  <dcterms:created xsi:type="dcterms:W3CDTF">2020-09-15T16:31:00Z</dcterms:created>
  <dcterms:modified xsi:type="dcterms:W3CDTF">2020-09-15T16:31:00Z</dcterms:modified>
</cp:coreProperties>
</file>